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F3072" w14:textId="527BB176" w:rsidR="007E2191" w:rsidRDefault="007E2191" w:rsidP="007E2191">
      <w:pPr>
        <w:pStyle w:val="Header"/>
        <w:rPr>
          <w:rFonts w:cs="Arial"/>
          <w:sz w:val="24"/>
          <w:szCs w:val="24"/>
          <w:lang w:val="en-US" w:eastAsia="zh-CN"/>
        </w:rPr>
      </w:pPr>
      <w:r>
        <w:rPr>
          <w:rFonts w:cs="Arial"/>
          <w:sz w:val="24"/>
          <w:szCs w:val="24"/>
          <w:lang w:val="en-US"/>
        </w:rPr>
        <w:t>3GPP TSG-RAN WG3 #</w:t>
      </w:r>
      <w:r>
        <w:rPr>
          <w:rFonts w:cs="Arial"/>
          <w:sz w:val="24"/>
          <w:szCs w:val="24"/>
          <w:lang w:val="en-US" w:eastAsia="zh-CN"/>
        </w:rPr>
        <w:t>11</w:t>
      </w:r>
      <w:r>
        <w:rPr>
          <w:rFonts w:cs="Arial" w:hint="eastAsia"/>
          <w:sz w:val="24"/>
          <w:szCs w:val="24"/>
          <w:lang w:val="en-US" w:eastAsia="zh-CN"/>
        </w:rPr>
        <w:t>7</w:t>
      </w:r>
      <w:r>
        <w:rPr>
          <w:rFonts w:cs="Arial"/>
          <w:sz w:val="24"/>
          <w:szCs w:val="24"/>
          <w:lang w:val="en-US" w:eastAsia="zh-CN"/>
        </w:rPr>
        <w:t xml:space="preserve">-e </w:t>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eastAsia="zh-CN"/>
        </w:rPr>
        <w:t xml:space="preserve">                                                  </w:t>
      </w:r>
      <w:r>
        <w:rPr>
          <w:rFonts w:cs="Arial" w:hint="eastAsia"/>
          <w:sz w:val="24"/>
          <w:szCs w:val="24"/>
          <w:lang w:val="en-US" w:eastAsia="zh-CN"/>
        </w:rPr>
        <w:t xml:space="preserve">  </w:t>
      </w:r>
      <w:r>
        <w:rPr>
          <w:rFonts w:cs="Arial"/>
          <w:sz w:val="24"/>
          <w:szCs w:val="24"/>
          <w:lang w:val="en-US" w:eastAsia="zh-CN"/>
        </w:rPr>
        <w:t xml:space="preserve">  </w:t>
      </w:r>
      <w:r>
        <w:rPr>
          <w:rFonts w:cs="Arial"/>
          <w:sz w:val="24"/>
          <w:szCs w:val="24"/>
          <w:lang w:val="en-US"/>
        </w:rPr>
        <w:t>R3-</w:t>
      </w:r>
      <w:r>
        <w:rPr>
          <w:rFonts w:cs="Arial"/>
          <w:sz w:val="24"/>
          <w:szCs w:val="24"/>
          <w:lang w:val="en-US" w:eastAsia="zh-CN"/>
        </w:rPr>
        <w:t>2</w:t>
      </w:r>
      <w:r>
        <w:rPr>
          <w:rFonts w:cs="Arial" w:hint="eastAsia"/>
          <w:sz w:val="24"/>
          <w:szCs w:val="24"/>
          <w:lang w:val="en-US" w:eastAsia="zh-CN"/>
        </w:rPr>
        <w:t>2</w:t>
      </w:r>
      <w:r w:rsidR="00C879A7">
        <w:rPr>
          <w:rFonts w:cs="Arial"/>
          <w:sz w:val="24"/>
          <w:szCs w:val="24"/>
          <w:lang w:val="en-US" w:eastAsia="zh-CN"/>
        </w:rPr>
        <w:t>4383</w:t>
      </w:r>
    </w:p>
    <w:p w14:paraId="3CF24A59" w14:textId="77777777" w:rsidR="007E2191" w:rsidRDefault="007E2191" w:rsidP="007E2191">
      <w:pPr>
        <w:pStyle w:val="Header"/>
        <w:rPr>
          <w:rFonts w:cs="Arial"/>
          <w:sz w:val="24"/>
          <w:szCs w:val="24"/>
          <w:lang w:val="en-US" w:eastAsia="zh-CN"/>
        </w:rPr>
      </w:pPr>
      <w:r>
        <w:rPr>
          <w:rFonts w:cs="Arial" w:hint="eastAsia"/>
          <w:sz w:val="24"/>
          <w:szCs w:val="24"/>
          <w:lang w:val="en-US" w:eastAsia="zh-CN"/>
        </w:rPr>
        <w:t>15</w:t>
      </w:r>
      <w:r>
        <w:rPr>
          <w:rFonts w:cs="Arial"/>
          <w:sz w:val="24"/>
          <w:szCs w:val="24"/>
          <w:lang w:val="en-US" w:eastAsia="zh-CN"/>
        </w:rPr>
        <w:t>-</w:t>
      </w:r>
      <w:r>
        <w:rPr>
          <w:rFonts w:cs="Arial" w:hint="eastAsia"/>
          <w:sz w:val="24"/>
          <w:szCs w:val="24"/>
          <w:lang w:val="en-US" w:eastAsia="zh-CN"/>
        </w:rPr>
        <w:t>24</w:t>
      </w:r>
      <w:r>
        <w:rPr>
          <w:rFonts w:cs="Arial"/>
          <w:sz w:val="24"/>
          <w:szCs w:val="24"/>
          <w:lang w:val="en-US" w:eastAsia="zh-CN"/>
        </w:rPr>
        <w:t xml:space="preserve"> </w:t>
      </w:r>
      <w:r>
        <w:rPr>
          <w:rFonts w:cs="Arial" w:hint="eastAsia"/>
          <w:sz w:val="24"/>
          <w:szCs w:val="24"/>
          <w:lang w:val="en-US" w:eastAsia="zh-CN"/>
        </w:rPr>
        <w:t>August</w:t>
      </w:r>
      <w:r>
        <w:rPr>
          <w:rFonts w:cs="Arial"/>
          <w:sz w:val="24"/>
          <w:szCs w:val="24"/>
          <w:lang w:val="en-US"/>
        </w:rPr>
        <w:t xml:space="preserve"> 202</w:t>
      </w:r>
      <w:r>
        <w:rPr>
          <w:rFonts w:cs="Arial" w:hint="eastAsia"/>
          <w:sz w:val="24"/>
          <w:szCs w:val="24"/>
          <w:lang w:val="en-US" w:eastAsia="zh-CN"/>
        </w:rPr>
        <w:t>2</w:t>
      </w:r>
    </w:p>
    <w:p w14:paraId="4DDC81D0" w14:textId="77777777" w:rsidR="007E2191" w:rsidRDefault="007E2191" w:rsidP="007E2191">
      <w:pPr>
        <w:pStyle w:val="Header"/>
        <w:rPr>
          <w:rFonts w:cs="Arial"/>
          <w:lang w:val="en-US"/>
        </w:rPr>
      </w:pPr>
      <w:r>
        <w:rPr>
          <w:rFonts w:cs="Arial"/>
          <w:sz w:val="24"/>
          <w:szCs w:val="24"/>
          <w:lang w:val="en-US" w:eastAsia="zh-CN"/>
        </w:rPr>
        <w:t>Online</w:t>
      </w:r>
      <w:r>
        <w:rPr>
          <w:rFonts w:cs="Arial"/>
          <w:sz w:val="24"/>
          <w:szCs w:val="24"/>
          <w:lang w:val="en-US"/>
        </w:rPr>
        <w:t xml:space="preserve">  </w:t>
      </w:r>
      <w:r>
        <w:rPr>
          <w:rFonts w:cs="Arial"/>
          <w:sz w:val="24"/>
          <w:szCs w:val="24"/>
          <w:lang w:val="en-US" w:eastAsia="zh-CN"/>
        </w:rPr>
        <w:t xml:space="preserve"> </w:t>
      </w:r>
      <w:r>
        <w:rPr>
          <w:rFonts w:cs="Arial"/>
          <w:sz w:val="24"/>
          <w:szCs w:val="22"/>
          <w:lang w:val="it-IT"/>
        </w:rPr>
        <w:t xml:space="preserve"> </w:t>
      </w:r>
      <w:r>
        <w:rPr>
          <w:rFonts w:cs="Arial"/>
          <w:lang w:val="en-US"/>
        </w:rPr>
        <w:t xml:space="preserve"> </w:t>
      </w:r>
    </w:p>
    <w:p w14:paraId="2F96B0BD" w14:textId="77777777" w:rsidR="002F2360" w:rsidRPr="0087767E" w:rsidRDefault="002F2360" w:rsidP="002F2360">
      <w:pPr>
        <w:pStyle w:val="Header"/>
        <w:tabs>
          <w:tab w:val="left" w:pos="2410"/>
        </w:tabs>
        <w:rPr>
          <w:bCs/>
          <w:noProof w:val="0"/>
          <w:sz w:val="24"/>
          <w:lang w:val="en-US"/>
        </w:rPr>
      </w:pPr>
    </w:p>
    <w:p w14:paraId="430718D4" w14:textId="1BFDBF5C"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AE4E85">
        <w:rPr>
          <w:rFonts w:cs="Arial"/>
          <w:b/>
          <w:sz w:val="24"/>
          <w:szCs w:val="24"/>
          <w:lang w:val="en-US"/>
        </w:rPr>
        <w:t>1</w:t>
      </w:r>
      <w:r w:rsidR="00751E96">
        <w:rPr>
          <w:rFonts w:cs="Arial"/>
          <w:b/>
          <w:sz w:val="24"/>
          <w:szCs w:val="24"/>
          <w:lang w:val="en-US"/>
        </w:rPr>
        <w:t>7</w:t>
      </w:r>
      <w:r w:rsidR="00235338">
        <w:rPr>
          <w:rFonts w:cs="Arial"/>
          <w:b/>
          <w:sz w:val="24"/>
          <w:szCs w:val="24"/>
          <w:lang w:val="en-US"/>
        </w:rPr>
        <w:t>.2</w:t>
      </w:r>
    </w:p>
    <w:p w14:paraId="02505283" w14:textId="7777777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5E7A28BB" w14:textId="6F41E0EA"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AE4E85" w:rsidRPr="00AE4E85">
        <w:rPr>
          <w:rFonts w:ascii="Arial" w:hAnsi="Arial" w:cs="Arial"/>
          <w:b/>
          <w:bCs/>
          <w:sz w:val="24"/>
        </w:rPr>
        <w:t xml:space="preserve">Discussion on </w:t>
      </w:r>
      <w:r w:rsidR="00235338">
        <w:rPr>
          <w:rFonts w:ascii="Arial" w:hAnsi="Arial" w:cs="Arial"/>
          <w:b/>
          <w:bCs/>
          <w:sz w:val="24"/>
        </w:rPr>
        <w:t xml:space="preserve">the </w:t>
      </w:r>
      <w:r w:rsidR="00461A06" w:rsidRPr="00461A06">
        <w:rPr>
          <w:rFonts w:ascii="Arial" w:hAnsi="Arial" w:cs="Arial"/>
          <w:b/>
          <w:bCs/>
          <w:sz w:val="24"/>
        </w:rPr>
        <w:t>Mobility and Service Continuity Enhancements</w:t>
      </w:r>
      <w:r w:rsidR="00461A06">
        <w:rPr>
          <w:rFonts w:ascii="Arial" w:hAnsi="Arial" w:cs="Arial"/>
          <w:b/>
          <w:bCs/>
          <w:sz w:val="24"/>
        </w:rPr>
        <w:t xml:space="preserve"> </w:t>
      </w:r>
      <w:r w:rsidR="00B537EA">
        <w:rPr>
          <w:rFonts w:ascii="Arial" w:hAnsi="Arial" w:cs="Arial"/>
          <w:b/>
          <w:bCs/>
          <w:sz w:val="24"/>
        </w:rPr>
        <w:t>in NR NTN</w:t>
      </w:r>
      <w:r w:rsidR="00AE4E85" w:rsidRPr="00AE4E85">
        <w:rPr>
          <w:rFonts w:ascii="Arial" w:hAnsi="Arial" w:cs="Arial"/>
          <w:b/>
          <w:bCs/>
          <w:sz w:val="24"/>
        </w:rPr>
        <w:tab/>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3CF2C848" w:rsidR="00CD4C7B" w:rsidRPr="0087767E" w:rsidRDefault="00CD4C7B" w:rsidP="00EE13A8">
      <w:pPr>
        <w:pStyle w:val="Heading1"/>
        <w:tabs>
          <w:tab w:val="left" w:pos="2410"/>
        </w:tabs>
      </w:pPr>
      <w:r w:rsidRPr="0087767E">
        <w:t>1</w:t>
      </w:r>
      <w:r w:rsidRPr="0087767E">
        <w:tab/>
      </w:r>
      <w:r w:rsidR="0056573F" w:rsidRPr="0087767E">
        <w:t>Introduction</w:t>
      </w:r>
    </w:p>
    <w:p w14:paraId="417B5D61" w14:textId="7E267D5F" w:rsidR="001643FD" w:rsidRPr="00FC10B5" w:rsidRDefault="003F1008" w:rsidP="008572DC">
      <w:pPr>
        <w:rPr>
          <w:rFonts w:ascii="Calibri" w:hAnsi="Calibri" w:cs="Calibri"/>
          <w:iCs/>
          <w:color w:val="00B050"/>
        </w:rPr>
      </w:pPr>
      <w:bookmarkStart w:id="0" w:name="_Toc474247438"/>
      <w:r>
        <w:t>This contribution discusses the</w:t>
      </w:r>
      <w:r w:rsidR="004D724E">
        <w:t xml:space="preserve"> </w:t>
      </w:r>
      <w:r w:rsidR="00273160">
        <w:t xml:space="preserve">RAN3 </w:t>
      </w:r>
      <w:r w:rsidR="00787DB8">
        <w:t xml:space="preserve">related aspects </w:t>
      </w:r>
      <w:r w:rsidR="00D735EF">
        <w:t xml:space="preserve">on the </w:t>
      </w:r>
      <w:r w:rsidR="00F2167C" w:rsidRPr="00F2167C">
        <w:t>Mobility and Service Continuity Enhancements</w:t>
      </w:r>
      <w:r w:rsidR="00F2167C">
        <w:t xml:space="preserve"> in NR NTN</w:t>
      </w:r>
      <w:r w:rsidR="001A0D34" w:rsidRPr="0087767E">
        <w:rPr>
          <w:lang w:val="en-US"/>
        </w:rPr>
        <w:t>.</w:t>
      </w:r>
    </w:p>
    <w:p w14:paraId="309917E7" w14:textId="4745CD62" w:rsidR="00051152" w:rsidRPr="0087767E" w:rsidRDefault="0029686C" w:rsidP="00273160">
      <w:pPr>
        <w:pStyle w:val="Heading1"/>
        <w:numPr>
          <w:ilvl w:val="0"/>
          <w:numId w:val="19"/>
        </w:numPr>
        <w:tabs>
          <w:tab w:val="left" w:pos="2410"/>
        </w:tabs>
      </w:pPr>
      <w:r w:rsidRPr="0087767E">
        <w:t>Discussion</w:t>
      </w:r>
    </w:p>
    <w:p w14:paraId="74F16949" w14:textId="5057B7F1" w:rsidR="00273160" w:rsidRDefault="00416859" w:rsidP="00273160">
      <w:r>
        <w:t>WID</w:t>
      </w:r>
      <w:r w:rsidR="00A966E2">
        <w:t xml:space="preserve"> (</w:t>
      </w:r>
      <w:r w:rsidR="00B26E0F">
        <w:fldChar w:fldCharType="begin"/>
      </w:r>
      <w:r w:rsidR="00B26E0F">
        <w:instrText xml:space="preserve"> REF _Ref110245026 \r \h </w:instrText>
      </w:r>
      <w:r w:rsidR="00B26E0F">
        <w:fldChar w:fldCharType="separate"/>
      </w:r>
      <w:r w:rsidR="00124AA1">
        <w:t>[1]</w:t>
      </w:r>
      <w:r w:rsidR="00B26E0F">
        <w:fldChar w:fldCharType="end"/>
      </w:r>
      <w:r w:rsidR="00A966E2">
        <w:t>)</w:t>
      </w:r>
      <w:r>
        <w:t xml:space="preserve"> describe</w:t>
      </w:r>
      <w:r w:rsidR="0053699E">
        <w:t xml:space="preserve"> the</w:t>
      </w:r>
      <w:r>
        <w:t xml:space="preserve"> following objective for RAN3</w:t>
      </w:r>
      <w:r w:rsidR="000A26CB">
        <w:t>:</w:t>
      </w:r>
    </w:p>
    <w:p w14:paraId="04898A1E" w14:textId="77777777" w:rsidR="000E26A3" w:rsidRPr="000125FB" w:rsidRDefault="000E26A3" w:rsidP="000E26A3">
      <w:pPr>
        <w:ind w:left="284"/>
        <w:rPr>
          <w:rFonts w:eastAsia="Calibri"/>
          <w:lang w:val="en-US"/>
        </w:rPr>
      </w:pPr>
      <w:r w:rsidRPr="000125FB">
        <w:rPr>
          <w:rFonts w:eastAsia="Calibri"/>
          <w:lang w:val="en-US"/>
        </w:rPr>
        <w:t>4.1.4</w:t>
      </w:r>
      <w:r w:rsidRPr="000125FB">
        <w:rPr>
          <w:lang w:val="en-US"/>
        </w:rPr>
        <w:tab/>
      </w:r>
      <w:r w:rsidRPr="000125FB">
        <w:rPr>
          <w:rFonts w:eastAsia="Calibri"/>
          <w:lang w:val="en-US"/>
        </w:rPr>
        <w:t>NTN-TN and NTN-NTN mobility and service continuity enhancements</w:t>
      </w:r>
    </w:p>
    <w:p w14:paraId="2B84470A" w14:textId="77777777" w:rsidR="000E26A3" w:rsidRPr="000125FB" w:rsidRDefault="000E26A3" w:rsidP="000E26A3">
      <w:pPr>
        <w:ind w:left="284"/>
        <w:rPr>
          <w:rFonts w:eastAsia="Calibri"/>
          <w:lang w:val="en-US"/>
        </w:rPr>
      </w:pPr>
      <w:r w:rsidRPr="000125FB">
        <w:rPr>
          <w:rFonts w:eastAsia="Calibri"/>
          <w:lang w:val="en-US"/>
        </w:rPr>
        <w:t xml:space="preserve"> This work considers existing methods from NR TN as well as outcome of Rel-17 NR NTN WI outcome as baseline for NTN-TN mobility.</w:t>
      </w:r>
    </w:p>
    <w:p w14:paraId="0CA60F92" w14:textId="77777777" w:rsidR="000E26A3" w:rsidRPr="000125FB" w:rsidRDefault="000E26A3" w:rsidP="000E26A3">
      <w:pPr>
        <w:ind w:left="284"/>
        <w:rPr>
          <w:rFonts w:eastAsia="Calibri"/>
          <w:lang w:val="en-US"/>
        </w:rPr>
      </w:pPr>
      <w:r w:rsidRPr="000125FB">
        <w:rPr>
          <w:rFonts w:eastAsia="Calibri"/>
          <w:lang w:val="en-US"/>
        </w:rPr>
        <w:t xml:space="preserve"> Specify NTN-TN and NTN-NTN measurement/mobility and service continuity enhancements [RAN2,RAN3,RAN4]</w:t>
      </w:r>
    </w:p>
    <w:p w14:paraId="59B00BB6" w14:textId="77777777" w:rsidR="000E26A3" w:rsidRDefault="000E26A3" w:rsidP="000E26A3">
      <w:pPr>
        <w:pStyle w:val="ListParagraph"/>
        <w:numPr>
          <w:ilvl w:val="1"/>
          <w:numId w:val="25"/>
        </w:numPr>
        <w:ind w:left="1724"/>
      </w:pPr>
      <w:r w:rsidRPr="000125FB">
        <w:rPr>
          <w:rFonts w:eastAsia="Calibri"/>
          <w:szCs w:val="20"/>
        </w:rPr>
        <w:t>For NTN-NTN mobility, specify cell reselection enhancements for earth moving cell, the timing based and location-based cell reselection for quasi-earth fixed cell in Rel-17 can be considered as the starting point. [RAN2, RAN3, RAN4]</w:t>
      </w:r>
    </w:p>
    <w:p w14:paraId="51BE1D62" w14:textId="77777777" w:rsidR="000E26A3" w:rsidRPr="00A45CD4" w:rsidRDefault="000E26A3" w:rsidP="000E26A3">
      <w:pPr>
        <w:pStyle w:val="ListParagraph"/>
        <w:numPr>
          <w:ilvl w:val="1"/>
          <w:numId w:val="25"/>
        </w:numPr>
        <w:ind w:left="1724"/>
        <w:rPr>
          <w:b/>
          <w:bCs/>
        </w:rPr>
      </w:pPr>
      <w:r w:rsidRPr="00A45CD4">
        <w:rPr>
          <w:rFonts w:eastAsia="Calibri"/>
          <w:b/>
          <w:bCs/>
          <w:szCs w:val="20"/>
        </w:rPr>
        <w:t xml:space="preserve">Specify NTN-NTN handover enhancement for RRC_CONNECTED UEs in the quasi-earth-fixed cell and earth-moving cell to reduce the </w:t>
      </w:r>
      <w:proofErr w:type="spellStart"/>
      <w:r w:rsidRPr="00A45CD4">
        <w:rPr>
          <w:rFonts w:eastAsia="Calibri"/>
          <w:b/>
          <w:bCs/>
          <w:szCs w:val="20"/>
        </w:rPr>
        <w:t>signalling</w:t>
      </w:r>
      <w:proofErr w:type="spellEnd"/>
      <w:r w:rsidRPr="00A45CD4">
        <w:rPr>
          <w:rFonts w:eastAsia="Calibri"/>
          <w:b/>
          <w:bCs/>
          <w:szCs w:val="20"/>
        </w:rPr>
        <w:t xml:space="preserve"> overhead. [RAN2, RAN3]</w:t>
      </w:r>
    </w:p>
    <w:p w14:paraId="057A1165" w14:textId="77777777" w:rsidR="000E26A3" w:rsidRDefault="000E26A3" w:rsidP="000E26A3">
      <w:pPr>
        <w:pStyle w:val="ListParagraph"/>
        <w:numPr>
          <w:ilvl w:val="1"/>
          <w:numId w:val="25"/>
        </w:numPr>
        <w:ind w:left="1724"/>
      </w:pPr>
      <w:r w:rsidRPr="000125FB">
        <w:rPr>
          <w:rFonts w:eastAsia="Calibri"/>
          <w:szCs w:val="20"/>
        </w:rPr>
        <w:t>Specify cell reselection enhancements for RRC_IDLE/INACTIVE UEs to reduce UE power consumption (NTN-TN mobility is prioritized). [RAN2, RAN3, RAN4]</w:t>
      </w:r>
    </w:p>
    <w:p w14:paraId="36FA0C89" w14:textId="77777777" w:rsidR="000E26A3" w:rsidRPr="00A45CD4" w:rsidRDefault="000E26A3" w:rsidP="000E26A3">
      <w:pPr>
        <w:pStyle w:val="ListParagraph"/>
        <w:numPr>
          <w:ilvl w:val="1"/>
          <w:numId w:val="25"/>
        </w:numPr>
        <w:ind w:left="1724"/>
        <w:rPr>
          <w:rFonts w:eastAsia="Calibri"/>
          <w:b/>
          <w:bCs/>
          <w:szCs w:val="20"/>
        </w:rPr>
      </w:pPr>
      <w:r w:rsidRPr="00A45CD4">
        <w:rPr>
          <w:rFonts w:eastAsia="Calibri"/>
          <w:b/>
          <w:bCs/>
          <w:szCs w:val="20"/>
        </w:rPr>
        <w:t xml:space="preserve">Study and, if needed, specify enhancement to </w:t>
      </w:r>
      <w:proofErr w:type="spellStart"/>
      <w:r w:rsidRPr="00A45CD4">
        <w:rPr>
          <w:rFonts w:eastAsia="Calibri"/>
          <w:b/>
          <w:bCs/>
          <w:szCs w:val="20"/>
        </w:rPr>
        <w:t>Xn</w:t>
      </w:r>
      <w:proofErr w:type="spellEnd"/>
      <w:r w:rsidRPr="00A45CD4">
        <w:rPr>
          <w:rFonts w:eastAsia="Calibri"/>
          <w:b/>
          <w:bCs/>
          <w:szCs w:val="20"/>
        </w:rPr>
        <w:t xml:space="preserve">[/NG] </w:t>
      </w:r>
      <w:proofErr w:type="spellStart"/>
      <w:r w:rsidRPr="00A45CD4">
        <w:rPr>
          <w:rFonts w:eastAsia="Calibri"/>
          <w:b/>
          <w:bCs/>
          <w:szCs w:val="20"/>
        </w:rPr>
        <w:t>signalling</w:t>
      </w:r>
      <w:proofErr w:type="spellEnd"/>
      <w:r w:rsidRPr="00A45CD4">
        <w:rPr>
          <w:rFonts w:eastAsia="Calibri"/>
          <w:b/>
          <w:bCs/>
          <w:szCs w:val="20"/>
        </w:rPr>
        <w:t xml:space="preserve"> to support feeder link switch-over, CHO, e.g. exchange of necessary information between </w:t>
      </w:r>
      <w:proofErr w:type="spellStart"/>
      <w:r w:rsidRPr="00A45CD4">
        <w:rPr>
          <w:rFonts w:eastAsia="Calibri"/>
          <w:b/>
          <w:bCs/>
          <w:szCs w:val="20"/>
        </w:rPr>
        <w:t>gNBs</w:t>
      </w:r>
      <w:proofErr w:type="spellEnd"/>
      <w:r w:rsidRPr="00A45CD4">
        <w:rPr>
          <w:rFonts w:eastAsia="Calibri"/>
          <w:b/>
          <w:bCs/>
          <w:szCs w:val="20"/>
        </w:rPr>
        <w:t>. [RAN3]</w:t>
      </w:r>
    </w:p>
    <w:p w14:paraId="31BFAA21" w14:textId="21D5498E" w:rsidR="000E26A3" w:rsidRDefault="000E26A3" w:rsidP="000E26A3"/>
    <w:p w14:paraId="703F1FAC" w14:textId="5A8B5916" w:rsidR="00044F38" w:rsidRPr="00BF27C0" w:rsidRDefault="00085871" w:rsidP="000E26A3">
      <w:pPr>
        <w:rPr>
          <w:b/>
          <w:bCs/>
        </w:rPr>
      </w:pPr>
      <w:r w:rsidRPr="00BF27C0">
        <w:rPr>
          <w:b/>
          <w:bCs/>
        </w:rPr>
        <w:t xml:space="preserve">Observation 1: </w:t>
      </w:r>
      <w:r w:rsidR="00F52355" w:rsidRPr="00BF27C0">
        <w:rPr>
          <w:b/>
          <w:bCs/>
        </w:rPr>
        <w:t xml:space="preserve">The enhancements for cell </w:t>
      </w:r>
      <w:r w:rsidR="005C143A" w:rsidRPr="00BF27C0">
        <w:rPr>
          <w:b/>
          <w:bCs/>
        </w:rPr>
        <w:t>(</w:t>
      </w:r>
      <w:r w:rsidR="00F52355" w:rsidRPr="00BF27C0">
        <w:rPr>
          <w:b/>
          <w:bCs/>
        </w:rPr>
        <w:t>re</w:t>
      </w:r>
      <w:r w:rsidR="005C143A" w:rsidRPr="00BF27C0">
        <w:rPr>
          <w:b/>
          <w:bCs/>
        </w:rPr>
        <w:t>)</w:t>
      </w:r>
      <w:r w:rsidR="00F52355" w:rsidRPr="00BF27C0">
        <w:rPr>
          <w:b/>
          <w:bCs/>
        </w:rPr>
        <w:t xml:space="preserve">selection </w:t>
      </w:r>
      <w:r w:rsidR="0059455D" w:rsidRPr="00BF27C0">
        <w:rPr>
          <w:b/>
          <w:bCs/>
        </w:rPr>
        <w:t>are</w:t>
      </w:r>
      <w:r w:rsidR="00F52355" w:rsidRPr="00BF27C0">
        <w:rPr>
          <w:b/>
          <w:bCs/>
        </w:rPr>
        <w:t xml:space="preserve"> mainly in RAN2 scope. </w:t>
      </w:r>
      <w:r w:rsidR="00044F38" w:rsidRPr="00BF27C0">
        <w:rPr>
          <w:b/>
          <w:bCs/>
        </w:rPr>
        <w:t xml:space="preserve">RAN3 should wait for RAN2 progress. </w:t>
      </w:r>
    </w:p>
    <w:p w14:paraId="0E738695" w14:textId="7B9DCFF0" w:rsidR="00F52355" w:rsidRDefault="00F52355" w:rsidP="000E26A3">
      <w:r>
        <w:t xml:space="preserve">The major objectives related to RAN3 is about the handover. </w:t>
      </w:r>
    </w:p>
    <w:p w14:paraId="71B88AF1" w14:textId="77777777" w:rsidR="001A71FA" w:rsidRPr="00A45CD4" w:rsidRDefault="001A71FA" w:rsidP="001A71FA">
      <w:pPr>
        <w:pStyle w:val="ListParagraph"/>
        <w:numPr>
          <w:ilvl w:val="0"/>
          <w:numId w:val="25"/>
        </w:numPr>
        <w:rPr>
          <w:b/>
          <w:bCs/>
        </w:rPr>
      </w:pPr>
      <w:r w:rsidRPr="00A45CD4">
        <w:rPr>
          <w:rFonts w:eastAsia="Calibri"/>
          <w:b/>
          <w:bCs/>
          <w:szCs w:val="20"/>
        </w:rPr>
        <w:t xml:space="preserve">Specify NTN-NTN handover enhancement for RRC_CONNECTED UEs in the quasi-earth-fixed cell and earth-moving cell to reduce the </w:t>
      </w:r>
      <w:proofErr w:type="spellStart"/>
      <w:r w:rsidRPr="00A45CD4">
        <w:rPr>
          <w:rFonts w:eastAsia="Calibri"/>
          <w:b/>
          <w:bCs/>
          <w:szCs w:val="20"/>
        </w:rPr>
        <w:t>signalling</w:t>
      </w:r>
      <w:proofErr w:type="spellEnd"/>
      <w:r w:rsidRPr="00A45CD4">
        <w:rPr>
          <w:rFonts w:eastAsia="Calibri"/>
          <w:b/>
          <w:bCs/>
          <w:szCs w:val="20"/>
        </w:rPr>
        <w:t xml:space="preserve"> overhead. [RAN2, RAN3]</w:t>
      </w:r>
    </w:p>
    <w:p w14:paraId="2876105B" w14:textId="693371D7" w:rsidR="002E145B" w:rsidRDefault="002E145B" w:rsidP="00411637">
      <w:pPr>
        <w:pStyle w:val="ListParagraph"/>
        <w:ind w:left="405"/>
        <w:rPr>
          <w:b/>
          <w:bCs/>
        </w:rPr>
      </w:pPr>
    </w:p>
    <w:p w14:paraId="353DD6A3" w14:textId="3A8437A3" w:rsidR="0069033E" w:rsidRDefault="004960D4" w:rsidP="0069033E">
      <w:pPr>
        <w:pStyle w:val="ListParagraph"/>
        <w:keepNext/>
      </w:pPr>
      <w:r>
        <w:t xml:space="preserve">One of the techniques to minimize the </w:t>
      </w:r>
      <w:proofErr w:type="spellStart"/>
      <w:r>
        <w:t>signalling</w:t>
      </w:r>
      <w:proofErr w:type="spellEnd"/>
      <w:r>
        <w:t xml:space="preserve"> overhead associated with handover is to allow keeping CHO commands after HO execution. </w:t>
      </w:r>
      <w:r w:rsidRPr="002341AD">
        <w:rPr>
          <w:highlight w:val="yellow"/>
        </w:rPr>
        <w:t>This has been considered in various papers submitted to Rel-17 NTN work item.</w:t>
      </w:r>
      <w:r>
        <w:t xml:space="preserve"> As i</w:t>
      </w:r>
      <w:r w:rsidRPr="008A4763">
        <w:t>n NTN scenario the sequence of next serving cells can be predicted with high probability (assuming the UE does not move significantly, compared to the satellite coverage), we see some value in preparing the UE for multiple cell hops in advance.</w:t>
      </w:r>
      <w:r>
        <w:t xml:space="preserve"> </w:t>
      </w:r>
      <w:r w:rsidRPr="00A07083">
        <w:t xml:space="preserve">As shown in </w:t>
      </w:r>
      <w:r w:rsidR="00756843">
        <w:fldChar w:fldCharType="begin"/>
      </w:r>
      <w:r w:rsidR="00756843">
        <w:instrText xml:space="preserve"> REF _Ref110930695 \h </w:instrText>
      </w:r>
      <w:r w:rsidR="00756843">
        <w:fldChar w:fldCharType="separate"/>
      </w:r>
      <w:r w:rsidR="00124AA1">
        <w:t xml:space="preserve">Fig. </w:t>
      </w:r>
      <w:r w:rsidR="00124AA1">
        <w:rPr>
          <w:noProof/>
        </w:rPr>
        <w:t>1</w:t>
      </w:r>
      <w:r w:rsidR="00756843">
        <w:fldChar w:fldCharType="end"/>
      </w:r>
      <w:r w:rsidR="00AB6B1D">
        <w:t>,</w:t>
      </w:r>
      <w:r w:rsidRPr="00A07083">
        <w:t xml:space="preserve"> a single satellite may provide coverage of several </w:t>
      </w:r>
      <w:r w:rsidRPr="00A07083">
        <w:lastRenderedPageBreak/>
        <w:t>cells. UE is relatively static, at least compared to the velocity of the satellite, so it is quite likely the UE will be served by cell B directly after being served by cell A</w:t>
      </w:r>
      <w:r>
        <w:t>.</w:t>
      </w:r>
    </w:p>
    <w:p w14:paraId="27A23DBB" w14:textId="55BC560B" w:rsidR="004960D4" w:rsidRDefault="004960D4" w:rsidP="0069033E">
      <w:pPr>
        <w:pStyle w:val="ListParagraph"/>
        <w:keepNext/>
        <w:jc w:val="center"/>
      </w:pPr>
      <w:r w:rsidRPr="00D47C67">
        <w:rPr>
          <w:b/>
          <w:bCs/>
          <w:noProof/>
        </w:rPr>
        <w:drawing>
          <wp:inline distT="0" distB="0" distL="0" distR="0" wp14:anchorId="4C15BCF4" wp14:editId="78FEB9EC">
            <wp:extent cx="3335020" cy="18897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35020" cy="1889760"/>
                    </a:xfrm>
                    <a:prstGeom prst="rect">
                      <a:avLst/>
                    </a:prstGeom>
                    <a:noFill/>
                  </pic:spPr>
                </pic:pic>
              </a:graphicData>
            </a:graphic>
          </wp:inline>
        </w:drawing>
      </w:r>
    </w:p>
    <w:p w14:paraId="1626F1B3" w14:textId="6A74AE43" w:rsidR="004960D4" w:rsidRDefault="004960D4" w:rsidP="004960D4">
      <w:pPr>
        <w:pStyle w:val="Caption"/>
        <w:ind w:left="720"/>
        <w:jc w:val="center"/>
      </w:pPr>
      <w:bookmarkStart w:id="1" w:name="_Ref110930695"/>
      <w:r>
        <w:t xml:space="preserve">Fig. </w:t>
      </w:r>
      <w:r>
        <w:fldChar w:fldCharType="begin"/>
      </w:r>
      <w:r>
        <w:instrText xml:space="preserve"> SEQ Figure \* ARABIC </w:instrText>
      </w:r>
      <w:r>
        <w:fldChar w:fldCharType="separate"/>
      </w:r>
      <w:r w:rsidR="00124AA1">
        <w:rPr>
          <w:noProof/>
        </w:rPr>
        <w:t>1</w:t>
      </w:r>
      <w:r>
        <w:fldChar w:fldCharType="end"/>
      </w:r>
      <w:bookmarkEnd w:id="1"/>
      <w:r>
        <w:t xml:space="preserve">: </w:t>
      </w:r>
      <w:r w:rsidRPr="00582B32">
        <w:t>Current serving and next prepared cells in the chain of CHOs</w:t>
      </w:r>
    </w:p>
    <w:p w14:paraId="6F130D6E" w14:textId="79FD287A" w:rsidR="004960D4" w:rsidRDefault="004960D4" w:rsidP="004960D4">
      <w:pPr>
        <w:pStyle w:val="ListParagraph"/>
      </w:pPr>
      <w:r>
        <w:t>In such case, it would make sense if the UE is provided in advance with the cell-specific resources/configurations for one or more next serving cells. Such set of configurations can be also equipped with time validity, in order not to reserve too many resources on the network side much earlier than needed. The expected time of stay can be used for roughly assessing when each UE is expected to access subsequent CHO candidate cells.</w:t>
      </w:r>
    </w:p>
    <w:p w14:paraId="2012FB16" w14:textId="77777777" w:rsidR="004960D4" w:rsidRDefault="004960D4" w:rsidP="004960D4">
      <w:pPr>
        <w:pStyle w:val="ListParagraph"/>
        <w:rPr>
          <w:b/>
          <w:bCs/>
        </w:rPr>
      </w:pPr>
    </w:p>
    <w:p w14:paraId="4F2C9917" w14:textId="13372FE5" w:rsidR="004960D4" w:rsidRDefault="004960D4" w:rsidP="004960D4">
      <w:pPr>
        <w:pStyle w:val="ListParagraph"/>
      </w:pPr>
      <w:r>
        <w:t xml:space="preserve">When the UE accesses the next prepared cell (cell B in the example depicted in Fig. 1) it may inform the new serving cell of the presence of CHO chain configuration (e.g. in case the chain has not been properly propagated over the network nodes, including the UE’s unique identifier so that the subsequent cells are able to determine for which users the resources were reserved). That would allow the new serving cell to determine if the chain of CHO configurations is valid or the UE shall be perhaps reconfigured. </w:t>
      </w:r>
    </w:p>
    <w:p w14:paraId="51122E7A" w14:textId="77777777" w:rsidR="004960D4" w:rsidRDefault="004960D4" w:rsidP="004960D4">
      <w:pPr>
        <w:pStyle w:val="ListParagraph"/>
      </w:pPr>
    </w:p>
    <w:p w14:paraId="51F6E449" w14:textId="070E7577" w:rsidR="004960D4" w:rsidRPr="002E145B" w:rsidRDefault="004960D4" w:rsidP="00411637">
      <w:pPr>
        <w:pStyle w:val="ListParagraph"/>
      </w:pPr>
      <w:r>
        <w:t xml:space="preserve">We feel this kind of approach is an attractive and efficient addition to NTN system. Thus, it shall be seriously considered in Rel-18 NTN framework as a means to reduce the </w:t>
      </w:r>
      <w:proofErr w:type="spellStart"/>
      <w:r>
        <w:t>signalling</w:t>
      </w:r>
      <w:proofErr w:type="spellEnd"/>
      <w:r>
        <w:t xml:space="preserve"> overhead during the NTN-NTN mobility relying on CHO</w:t>
      </w:r>
      <w:r w:rsidRPr="002E145B">
        <w:t>, where the UE can be provided with CHO configurations for cells beyond the next cell change (future candidate cells).</w:t>
      </w:r>
    </w:p>
    <w:p w14:paraId="602AD181" w14:textId="77777777" w:rsidR="004960D4" w:rsidRDefault="004960D4" w:rsidP="004960D4">
      <w:pPr>
        <w:pStyle w:val="ListParagraph"/>
      </w:pPr>
    </w:p>
    <w:p w14:paraId="07A0AA93" w14:textId="6EB63C0E" w:rsidR="004960D4" w:rsidRDefault="004960D4" w:rsidP="004960D4">
      <w:pPr>
        <w:pStyle w:val="ListParagraph"/>
      </w:pPr>
      <w:r>
        <w:t xml:space="preserve">In order to reduce the </w:t>
      </w:r>
      <w:proofErr w:type="spellStart"/>
      <w:r>
        <w:t>signalling</w:t>
      </w:r>
      <w:proofErr w:type="spellEnd"/>
      <w:r>
        <w:t xml:space="preserve"> it is important to maximize the time of stay on the cell/minimize the number of handovers. This is especially challenging when the cells are moving (in addition to UE’s movement). During the Rel-17 discussions, it was underlined that in Earth-fixed scenario, the UE might reselect or handover to a cell which has a larger </w:t>
      </w:r>
      <w:r w:rsidRPr="004960D4">
        <w:rPr>
          <w:i/>
          <w:iCs/>
        </w:rPr>
        <w:t>t-Service</w:t>
      </w:r>
      <w:r>
        <w:t xml:space="preserve"> (i.e. will provide coverage over certain area for a longer time).</w:t>
      </w:r>
    </w:p>
    <w:p w14:paraId="51487CE6" w14:textId="77777777" w:rsidR="004960D4" w:rsidRDefault="004960D4" w:rsidP="004960D4">
      <w:pPr>
        <w:pStyle w:val="ListParagraph"/>
      </w:pPr>
    </w:p>
    <w:p w14:paraId="11543B4A" w14:textId="35B73A68" w:rsidR="004960D4" w:rsidRPr="004960D4" w:rsidRDefault="004960D4" w:rsidP="004960D4">
      <w:pPr>
        <w:pStyle w:val="ListParagraph"/>
        <w:rPr>
          <w:b/>
          <w:bCs/>
        </w:rPr>
      </w:pPr>
      <w:r>
        <w:t xml:space="preserve">However, in Earth-moving case the issue is not straightforward to resolve. If the UE has a choice of multiple cells to which it can reselect (when in IDLE) or handover (when in CONNECTED), the UE may choose a cell whose footprint is not about to disappear shortly after accessing that cell. But in order to be able to do it, the UE must know a bit about the cell layout and how does it move with respect to UE’s current position. This can be in the form of </w:t>
      </w:r>
      <w:r w:rsidRPr="00277436">
        <w:t>partial/local cell layout data depending on the UE position/cell</w:t>
      </w:r>
      <w:r>
        <w:t>. Alternatively, the use</w:t>
      </w:r>
      <w:r w:rsidRPr="00277436">
        <w:t xml:space="preserve"> of a pre-defined set of cell layouts (satellite footprint)</w:t>
      </w:r>
      <w:r>
        <w:t xml:space="preserve"> can be considered. For example, </w:t>
      </w:r>
      <w:r w:rsidRPr="007663A2">
        <w:t>this can be expressed as a list of the relative geometry/location of the beam centers on Earth. Other options are not precluded.</w:t>
      </w:r>
    </w:p>
    <w:p w14:paraId="5CC1A69A" w14:textId="0C213EEF" w:rsidR="004960D4" w:rsidRDefault="004960D4" w:rsidP="004960D4">
      <w:pPr>
        <w:pStyle w:val="ListParagraph"/>
        <w:rPr>
          <w:b/>
          <w:bCs/>
        </w:rPr>
      </w:pPr>
    </w:p>
    <w:p w14:paraId="72781A42" w14:textId="5FE94456" w:rsidR="004960D4" w:rsidRPr="002E145B" w:rsidRDefault="004960D4" w:rsidP="004960D4">
      <w:pPr>
        <w:pStyle w:val="ListParagraph"/>
      </w:pPr>
      <w:r w:rsidRPr="002E145B">
        <w:t>These issues need to be first discussed in RAN2. It is preferred to wait for RAN2 progress.</w:t>
      </w:r>
    </w:p>
    <w:p w14:paraId="2884ECD5" w14:textId="77777777" w:rsidR="00E60474" w:rsidRDefault="00E60474" w:rsidP="00E60474">
      <w:pPr>
        <w:pStyle w:val="ListParagraph"/>
        <w:rPr>
          <w:b/>
          <w:bCs/>
        </w:rPr>
      </w:pPr>
    </w:p>
    <w:p w14:paraId="1C248040" w14:textId="351CAF7C" w:rsidR="00E60474" w:rsidRPr="00497EE6" w:rsidRDefault="00E60474" w:rsidP="00E60474">
      <w:pPr>
        <w:pStyle w:val="ListParagraph"/>
        <w:rPr>
          <w:b/>
          <w:bCs/>
        </w:rPr>
      </w:pPr>
      <w:r w:rsidRPr="00497EE6">
        <w:rPr>
          <w:b/>
          <w:bCs/>
        </w:rPr>
        <w:t xml:space="preserve">Observation 2: The above outlined solution shall be a good addition to Rel-18 NTN solution framework to reduce the </w:t>
      </w:r>
      <w:proofErr w:type="spellStart"/>
      <w:r w:rsidRPr="00497EE6">
        <w:rPr>
          <w:b/>
          <w:bCs/>
        </w:rPr>
        <w:t>signalling</w:t>
      </w:r>
      <w:proofErr w:type="spellEnd"/>
      <w:r w:rsidRPr="00497EE6">
        <w:rPr>
          <w:b/>
          <w:bCs/>
        </w:rPr>
        <w:t xml:space="preserve"> overhead during the NTN-NTN mobility relying on CHO.</w:t>
      </w:r>
    </w:p>
    <w:p w14:paraId="12EF7D13" w14:textId="77777777" w:rsidR="004960D4" w:rsidRDefault="004960D4" w:rsidP="004960D4">
      <w:pPr>
        <w:pStyle w:val="ListParagraph"/>
        <w:rPr>
          <w:b/>
          <w:bCs/>
        </w:rPr>
      </w:pPr>
    </w:p>
    <w:p w14:paraId="5A2B90C4" w14:textId="77777777" w:rsidR="004960D4" w:rsidRDefault="004960D4" w:rsidP="004960D4">
      <w:pPr>
        <w:pStyle w:val="ListParagraph"/>
        <w:rPr>
          <w:b/>
          <w:bCs/>
        </w:rPr>
      </w:pPr>
      <w:r w:rsidRPr="004960D4">
        <w:rPr>
          <w:b/>
          <w:bCs/>
        </w:rPr>
        <w:t xml:space="preserve">Proposal </w:t>
      </w:r>
      <w:r>
        <w:rPr>
          <w:b/>
          <w:bCs/>
        </w:rPr>
        <w:t>1</w:t>
      </w:r>
      <w:r w:rsidRPr="004960D4">
        <w:rPr>
          <w:b/>
          <w:bCs/>
        </w:rPr>
        <w:t>: RAN</w:t>
      </w:r>
      <w:r>
        <w:rPr>
          <w:b/>
          <w:bCs/>
        </w:rPr>
        <w:t xml:space="preserve">3 wait for RAN2 progress on mobility enhancement. </w:t>
      </w:r>
    </w:p>
    <w:p w14:paraId="270B2DC3" w14:textId="77777777" w:rsidR="009D5E98" w:rsidRDefault="009D5E98" w:rsidP="00457891">
      <w:pPr>
        <w:pStyle w:val="ListParagraph"/>
        <w:ind w:left="405"/>
        <w:rPr>
          <w:b/>
          <w:bCs/>
        </w:rPr>
      </w:pPr>
    </w:p>
    <w:p w14:paraId="7813C9BC" w14:textId="5B75A63B" w:rsidR="00C57628" w:rsidRDefault="00C57628" w:rsidP="00C57628">
      <w:pPr>
        <w:pStyle w:val="ListParagraph"/>
        <w:numPr>
          <w:ilvl w:val="0"/>
          <w:numId w:val="25"/>
        </w:numPr>
        <w:rPr>
          <w:rFonts w:eastAsia="Calibri"/>
          <w:b/>
          <w:bCs/>
          <w:szCs w:val="20"/>
        </w:rPr>
      </w:pPr>
      <w:r w:rsidRPr="00A45CD4">
        <w:rPr>
          <w:rFonts w:eastAsia="Calibri"/>
          <w:b/>
          <w:bCs/>
          <w:szCs w:val="20"/>
        </w:rPr>
        <w:t xml:space="preserve">Study and, if needed, specify enhancement to </w:t>
      </w:r>
      <w:proofErr w:type="spellStart"/>
      <w:r w:rsidRPr="00A45CD4">
        <w:rPr>
          <w:rFonts w:eastAsia="Calibri"/>
          <w:b/>
          <w:bCs/>
          <w:szCs w:val="20"/>
        </w:rPr>
        <w:t>Xn</w:t>
      </w:r>
      <w:proofErr w:type="spellEnd"/>
      <w:r w:rsidRPr="00A45CD4">
        <w:rPr>
          <w:rFonts w:eastAsia="Calibri"/>
          <w:b/>
          <w:bCs/>
          <w:szCs w:val="20"/>
        </w:rPr>
        <w:t xml:space="preserve">[/NG] </w:t>
      </w:r>
      <w:proofErr w:type="spellStart"/>
      <w:r w:rsidRPr="00A45CD4">
        <w:rPr>
          <w:rFonts w:eastAsia="Calibri"/>
          <w:b/>
          <w:bCs/>
          <w:szCs w:val="20"/>
        </w:rPr>
        <w:t>signalling</w:t>
      </w:r>
      <w:proofErr w:type="spellEnd"/>
      <w:r w:rsidRPr="00A45CD4">
        <w:rPr>
          <w:rFonts w:eastAsia="Calibri"/>
          <w:b/>
          <w:bCs/>
          <w:szCs w:val="20"/>
        </w:rPr>
        <w:t xml:space="preserve"> to support feeder link switch-over, CHO, e.g. exchange of necessary information between </w:t>
      </w:r>
      <w:proofErr w:type="spellStart"/>
      <w:r w:rsidRPr="00A45CD4">
        <w:rPr>
          <w:rFonts w:eastAsia="Calibri"/>
          <w:b/>
          <w:bCs/>
          <w:szCs w:val="20"/>
        </w:rPr>
        <w:t>gNBs</w:t>
      </w:r>
      <w:proofErr w:type="spellEnd"/>
      <w:r w:rsidRPr="00A45CD4">
        <w:rPr>
          <w:rFonts w:eastAsia="Calibri"/>
          <w:b/>
          <w:bCs/>
          <w:szCs w:val="20"/>
        </w:rPr>
        <w:t>. [RAN3]</w:t>
      </w:r>
    </w:p>
    <w:p w14:paraId="0209E33F" w14:textId="77777777" w:rsidR="004F3779" w:rsidRDefault="004F3779" w:rsidP="004F3779">
      <w:pPr>
        <w:pStyle w:val="ListParagraph"/>
      </w:pPr>
    </w:p>
    <w:p w14:paraId="2700D591" w14:textId="77777777" w:rsidR="00CF534E" w:rsidRDefault="00CF534E" w:rsidP="00CF534E">
      <w:pPr>
        <w:pStyle w:val="ListParagraph"/>
      </w:pPr>
      <w:r>
        <w:t xml:space="preserve">Figure 2 captures the RAN3 envisioned NTN system </w:t>
      </w:r>
    </w:p>
    <w:p w14:paraId="53F7ED0D" w14:textId="77777777" w:rsidR="007F20B9" w:rsidRDefault="007F20B9" w:rsidP="007F20B9">
      <w:pPr>
        <w:pStyle w:val="ListParagraph"/>
      </w:pPr>
    </w:p>
    <w:p w14:paraId="694DE316" w14:textId="77777777" w:rsidR="007F20B9" w:rsidRDefault="007F20B9" w:rsidP="007F20B9">
      <w:pPr>
        <w:pStyle w:val="ListParagraph"/>
      </w:pPr>
      <w:r w:rsidRPr="00056BEF">
        <w:rPr>
          <w:lang w:val="en-IN"/>
        </w:rPr>
        <w:object w:dxaOrig="15041" w:dyaOrig="5671" w14:anchorId="3D788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1.55pt" o:ole="">
            <v:imagedata r:id="rId15" o:title=""/>
          </v:shape>
          <o:OLEObject Type="Embed" ProgID="Visio.Drawing.11" ShapeID="_x0000_i1025" DrawAspect="Content" ObjectID="_1721564634" r:id="rId16"/>
        </w:object>
      </w:r>
    </w:p>
    <w:p w14:paraId="6C0DBB40" w14:textId="77777777" w:rsidR="007F20B9" w:rsidRDefault="007F20B9" w:rsidP="007F20B9">
      <w:pPr>
        <w:pStyle w:val="ListParagraph"/>
      </w:pPr>
    </w:p>
    <w:p w14:paraId="65D5748B" w14:textId="77777777" w:rsidR="007F20B9" w:rsidRDefault="007F20B9" w:rsidP="007F20B9">
      <w:pPr>
        <w:pStyle w:val="Caption"/>
        <w:ind w:left="720"/>
        <w:jc w:val="center"/>
      </w:pPr>
      <w:r>
        <w:t>Fig. 2: RAN3 envisioned NTN system</w:t>
      </w:r>
    </w:p>
    <w:p w14:paraId="66A151E8" w14:textId="5493371D" w:rsidR="00457891" w:rsidRDefault="007F20B9" w:rsidP="00124AA1">
      <w:pPr>
        <w:pStyle w:val="ListParagraph"/>
      </w:pPr>
      <w:r>
        <w:t xml:space="preserve">The NTN control function provides to the </w:t>
      </w:r>
      <w:proofErr w:type="spellStart"/>
      <w:r>
        <w:t>gNB</w:t>
      </w:r>
      <w:proofErr w:type="spellEnd"/>
      <w:r>
        <w:t xml:space="preserve"> among other things, the timing information of feeder link switch.</w:t>
      </w:r>
      <w:r w:rsidR="00124AA1">
        <w:t xml:space="preserve"> </w:t>
      </w:r>
      <w:r w:rsidR="004F3779">
        <w:t xml:space="preserve">For </w:t>
      </w:r>
      <w:r w:rsidR="000E4F32" w:rsidRPr="000E4F32">
        <w:t>feeder link switch-over</w:t>
      </w:r>
      <w:r w:rsidR="004F3779">
        <w:t xml:space="preserve">, </w:t>
      </w:r>
      <w:r w:rsidR="000E4F32">
        <w:t xml:space="preserve">Rel-17 </w:t>
      </w:r>
      <w:r w:rsidR="00FA2A50">
        <w:t>defines “</w:t>
      </w:r>
      <w:r w:rsidR="00FA2A50" w:rsidRPr="00FA2A50">
        <w:t xml:space="preserve">The NTN Control function (see Annex B.4) determines the point in time when the feeder link switch over between two </w:t>
      </w:r>
      <w:proofErr w:type="spellStart"/>
      <w:r w:rsidR="00FA2A50" w:rsidRPr="00FA2A50">
        <w:t>gNBs</w:t>
      </w:r>
      <w:proofErr w:type="spellEnd"/>
      <w:r w:rsidR="00FA2A50" w:rsidRPr="00FA2A50">
        <w:t xml:space="preserve"> is performed.</w:t>
      </w:r>
      <w:r w:rsidR="00FA2A50">
        <w:t>”</w:t>
      </w:r>
      <w:r w:rsidR="00E61B9A">
        <w:t xml:space="preserve"> </w:t>
      </w:r>
      <w:r w:rsidR="00457891">
        <w:t xml:space="preserve">It is rare that a satellite is out of service. </w:t>
      </w:r>
      <w:r w:rsidR="00E61B9A">
        <w:t xml:space="preserve">Even </w:t>
      </w:r>
      <w:r w:rsidR="00457891">
        <w:t>it happens</w:t>
      </w:r>
      <w:r w:rsidR="00E61B9A">
        <w:t>, the NTN Control function is aware of it and can take appropriate acti</w:t>
      </w:r>
      <w:r w:rsidR="000F2E81">
        <w:t>on</w:t>
      </w:r>
      <w:r w:rsidR="00E61B9A">
        <w:t xml:space="preserve">, e.g. reconfigure the point in time when the feeder link switch over is performed. </w:t>
      </w:r>
      <w:r w:rsidR="00457891">
        <w:t xml:space="preserve">So it is unclear </w:t>
      </w:r>
      <w:r w:rsidR="00B03710">
        <w:t>what</w:t>
      </w:r>
      <w:r w:rsidR="00457891">
        <w:t xml:space="preserve"> enhancement </w:t>
      </w:r>
      <w:r w:rsidR="00B03710">
        <w:t>may be</w:t>
      </w:r>
      <w:r w:rsidR="00457891">
        <w:t xml:space="preserve"> needed for FLSO. </w:t>
      </w:r>
    </w:p>
    <w:p w14:paraId="5692D249" w14:textId="599A19E7" w:rsidR="00B13EA2" w:rsidRDefault="00B13EA2" w:rsidP="004F3779">
      <w:pPr>
        <w:pStyle w:val="ListParagraph"/>
      </w:pPr>
    </w:p>
    <w:p w14:paraId="686509BD" w14:textId="77777777" w:rsidR="008D46E4" w:rsidRPr="00497EE6" w:rsidRDefault="008D46E4" w:rsidP="008D46E4">
      <w:pPr>
        <w:pStyle w:val="ListParagraph"/>
        <w:rPr>
          <w:b/>
          <w:bCs/>
        </w:rPr>
      </w:pPr>
      <w:r w:rsidRPr="00497EE6">
        <w:rPr>
          <w:b/>
          <w:bCs/>
        </w:rPr>
        <w:t>Observation 3: It is unclear, what further enhancements may be needed for FLSO.</w:t>
      </w:r>
    </w:p>
    <w:p w14:paraId="57FABAFC" w14:textId="77777777" w:rsidR="008D46E4" w:rsidRDefault="008D46E4" w:rsidP="004A4F2A">
      <w:pPr>
        <w:pStyle w:val="ListParagraph"/>
        <w:rPr>
          <w:b/>
          <w:bCs/>
        </w:rPr>
      </w:pPr>
    </w:p>
    <w:p w14:paraId="01A33F8C" w14:textId="0A180EC1" w:rsidR="004A4F2A" w:rsidRDefault="004A4F2A" w:rsidP="004A4F2A">
      <w:pPr>
        <w:pStyle w:val="ListParagraph"/>
        <w:rPr>
          <w:b/>
          <w:bCs/>
        </w:rPr>
      </w:pPr>
      <w:r w:rsidRPr="00DF119B">
        <w:rPr>
          <w:b/>
          <w:bCs/>
        </w:rPr>
        <w:t xml:space="preserve">Propose </w:t>
      </w:r>
      <w:r>
        <w:rPr>
          <w:b/>
          <w:bCs/>
        </w:rPr>
        <w:t>2</w:t>
      </w:r>
      <w:r w:rsidRPr="00DF119B">
        <w:rPr>
          <w:b/>
          <w:bCs/>
        </w:rPr>
        <w:t xml:space="preserve">: </w:t>
      </w:r>
      <w:r>
        <w:rPr>
          <w:b/>
          <w:bCs/>
        </w:rPr>
        <w:t xml:space="preserve">Enhancement for feeder link switch-over need to be justified, and the scenario need to be clarified. </w:t>
      </w:r>
    </w:p>
    <w:p w14:paraId="18D01430" w14:textId="77777777" w:rsidR="004A4F2A" w:rsidRDefault="004A4F2A" w:rsidP="004F3779">
      <w:pPr>
        <w:pStyle w:val="ListParagraph"/>
      </w:pPr>
    </w:p>
    <w:p w14:paraId="505C923B" w14:textId="158B49B9" w:rsidR="00FD0B76" w:rsidRDefault="00946241" w:rsidP="00FD0B76">
      <w:pPr>
        <w:pStyle w:val="ListParagraph"/>
      </w:pPr>
      <w:r>
        <w:t>In current</w:t>
      </w:r>
      <w:r w:rsidR="00457891">
        <w:t xml:space="preserve"> CHO, </w:t>
      </w:r>
      <w:r w:rsidR="00FD0B76">
        <w:t xml:space="preserve">target </w:t>
      </w:r>
      <w:proofErr w:type="spellStart"/>
      <w:r w:rsidR="00FD0B76">
        <w:t>gNB</w:t>
      </w:r>
      <w:proofErr w:type="spellEnd"/>
      <w:r w:rsidR="00FD0B76">
        <w:t xml:space="preserve"> prepare</w:t>
      </w:r>
      <w:r w:rsidR="00B94A56">
        <w:t>s</w:t>
      </w:r>
      <w:r w:rsidR="00FD0B76">
        <w:t xml:space="preserve"> the resource</w:t>
      </w:r>
      <w:r w:rsidR="00B94A56">
        <w:t>s</w:t>
      </w:r>
      <w:r w:rsidR="00FD0B76">
        <w:t xml:space="preserve"> in advance for the UE. In case the CHO is not performed, source </w:t>
      </w:r>
      <w:proofErr w:type="spellStart"/>
      <w:r w:rsidR="00FD0B76">
        <w:t>gNB</w:t>
      </w:r>
      <w:proofErr w:type="spellEnd"/>
      <w:r w:rsidR="00FD0B76">
        <w:t xml:space="preserve"> initiate a Handover Cancel procedure to inform the target </w:t>
      </w:r>
      <w:proofErr w:type="spellStart"/>
      <w:r w:rsidR="00FD0B76">
        <w:t>gNB</w:t>
      </w:r>
      <w:proofErr w:type="spellEnd"/>
      <w:r w:rsidR="00FD0B76">
        <w:t xml:space="preserve">, so the target </w:t>
      </w:r>
      <w:proofErr w:type="spellStart"/>
      <w:r w:rsidR="00FD0B76">
        <w:t>gNB</w:t>
      </w:r>
      <w:proofErr w:type="spellEnd"/>
      <w:r w:rsidR="00FD0B76">
        <w:t xml:space="preserve"> release the reserved resource. The Handover Cancel procedure also supports to cancel some cells prepared for conditional handover.  In CHO for NR NTN, new trigger condition {T1, T2} was introduced. </w:t>
      </w:r>
      <w:r w:rsidR="00474F36">
        <w:t xml:space="preserve">Current mechanism via Handover cancel procedure can also be used for NR NTN CHO.  </w:t>
      </w:r>
      <w:r w:rsidR="00FD0B76">
        <w:t xml:space="preserve">CHO for NR NTN may be considered as a special case of normal CHO that target cell reserved resource from the handover preparation procedure till the handover is cancelled, while the CHO for NR NTN reserve the resource from T1 and release the resource at T2. </w:t>
      </w:r>
    </w:p>
    <w:p w14:paraId="54D2DF7E" w14:textId="77777777" w:rsidR="00FD0B76" w:rsidRDefault="00FD0B76" w:rsidP="00FD0B76">
      <w:pPr>
        <w:pStyle w:val="ListParagraph"/>
      </w:pPr>
    </w:p>
    <w:p w14:paraId="2078859C" w14:textId="5DB69C12" w:rsidR="72C4BB74" w:rsidRDefault="72C4BB74" w:rsidP="72C4BB74">
      <w:pPr>
        <w:pStyle w:val="ListParagraph"/>
      </w:pPr>
      <w:r w:rsidRPr="72C4BB74">
        <w:t xml:space="preserve">The RTT </w:t>
      </w:r>
      <w:r w:rsidR="00B54C6F">
        <w:t>will b</w:t>
      </w:r>
      <w:r w:rsidRPr="72C4BB74">
        <w:t xml:space="preserve">e different for source </w:t>
      </w:r>
      <w:proofErr w:type="spellStart"/>
      <w:r w:rsidRPr="72C4BB74">
        <w:t>gNB</w:t>
      </w:r>
      <w:proofErr w:type="spellEnd"/>
      <w:r w:rsidRPr="72C4BB74">
        <w:t xml:space="preserve"> and target </w:t>
      </w:r>
      <w:proofErr w:type="spellStart"/>
      <w:r w:rsidRPr="72C4BB74">
        <w:t>gNB</w:t>
      </w:r>
      <w:proofErr w:type="spellEnd"/>
      <w:r w:rsidRPr="72C4BB74">
        <w:t xml:space="preserve">, so target </w:t>
      </w:r>
      <w:proofErr w:type="spellStart"/>
      <w:r w:rsidRPr="72C4BB74">
        <w:t>gNB</w:t>
      </w:r>
      <w:proofErr w:type="spellEnd"/>
      <w:r w:rsidRPr="72C4BB74">
        <w:t xml:space="preserve"> cannot make the decision based on {T1, T2}, for example, due to the RTT, the UE may connect with the target </w:t>
      </w:r>
      <w:proofErr w:type="spellStart"/>
      <w:r w:rsidRPr="72C4BB74">
        <w:t>gNB</w:t>
      </w:r>
      <w:proofErr w:type="spellEnd"/>
      <w:r w:rsidRPr="72C4BB74">
        <w:t xml:space="preserve"> not at the exact time of T2. Target </w:t>
      </w:r>
      <w:proofErr w:type="spellStart"/>
      <w:r w:rsidRPr="72C4BB74">
        <w:t>gNB</w:t>
      </w:r>
      <w:proofErr w:type="spellEnd"/>
      <w:r w:rsidRPr="72C4BB74">
        <w:t xml:space="preserve"> may not know the UE’s actual location, so target </w:t>
      </w:r>
      <w:proofErr w:type="spellStart"/>
      <w:r w:rsidRPr="72C4BB74">
        <w:t>gNB</w:t>
      </w:r>
      <w:proofErr w:type="spellEnd"/>
      <w:r w:rsidRPr="72C4BB74">
        <w:t xml:space="preserve"> may not be to make a decision on when the reserved resource should be released. It is safer that target </w:t>
      </w:r>
      <w:proofErr w:type="spellStart"/>
      <w:r w:rsidRPr="72C4BB74">
        <w:t>gNB</w:t>
      </w:r>
      <w:proofErr w:type="spellEnd"/>
      <w:r w:rsidRPr="72C4BB74">
        <w:t xml:space="preserve"> release the reserved resource based on an explicit indication from source </w:t>
      </w:r>
      <w:proofErr w:type="spellStart"/>
      <w:r w:rsidRPr="72C4BB74">
        <w:t>gNB</w:t>
      </w:r>
      <w:proofErr w:type="spellEnd"/>
      <w:r w:rsidRPr="72C4BB74">
        <w:t>, I.e. the HANDOVER CANCEL message.</w:t>
      </w:r>
    </w:p>
    <w:p w14:paraId="36CFB079" w14:textId="713BFFCE" w:rsidR="72C4BB74" w:rsidRDefault="72C4BB74" w:rsidP="72C4BB74">
      <w:pPr>
        <w:pStyle w:val="ListParagraph"/>
      </w:pPr>
    </w:p>
    <w:p w14:paraId="38D4BB8B" w14:textId="64362E58" w:rsidR="00FD0B76" w:rsidRDefault="00FD0B76" w:rsidP="00FD0B76">
      <w:pPr>
        <w:pStyle w:val="ListParagraph"/>
      </w:pPr>
      <w:r>
        <w:t xml:space="preserve">Even in case {T1, T2} </w:t>
      </w:r>
      <w:r w:rsidR="004B405E">
        <w:t>needs to be</w:t>
      </w:r>
      <w:r>
        <w:t xml:space="preserve"> transferred to target </w:t>
      </w:r>
      <w:proofErr w:type="spellStart"/>
      <w:r>
        <w:t>gNB</w:t>
      </w:r>
      <w:proofErr w:type="spellEnd"/>
      <w:r>
        <w:t xml:space="preserve">, it can be carried in RRC container, without the impact to RAN3. </w:t>
      </w:r>
    </w:p>
    <w:p w14:paraId="542B8402" w14:textId="3F5C72AD" w:rsidR="00FD0B76" w:rsidRDefault="00FD0B76" w:rsidP="00FD0B76">
      <w:pPr>
        <w:pStyle w:val="ListParagraph"/>
        <w:rPr>
          <w:rFonts w:eastAsiaTheme="minorEastAsia"/>
          <w:lang w:eastAsia="zh-CN"/>
        </w:rPr>
      </w:pPr>
    </w:p>
    <w:p w14:paraId="58A83F5F" w14:textId="4956958B" w:rsidR="001F15FD" w:rsidRDefault="001F15FD" w:rsidP="00FD0B76">
      <w:pPr>
        <w:pStyle w:val="ListParagraph"/>
        <w:rPr>
          <w:rFonts w:eastAsiaTheme="minorEastAsia"/>
          <w:lang w:eastAsia="zh-CN"/>
        </w:rPr>
      </w:pPr>
      <w:r>
        <w:rPr>
          <w:rFonts w:eastAsiaTheme="minorEastAsia"/>
          <w:lang w:eastAsia="zh-CN"/>
        </w:rPr>
        <w:t xml:space="preserve">Since RAN2 will discuss the CHO related issue, it is preferred to wait for RAN2 discussion. </w:t>
      </w:r>
    </w:p>
    <w:p w14:paraId="19B3DA21" w14:textId="77777777" w:rsidR="001F15FD" w:rsidRDefault="001F15FD" w:rsidP="00FD0B76">
      <w:pPr>
        <w:pStyle w:val="ListParagraph"/>
        <w:rPr>
          <w:rFonts w:eastAsiaTheme="minorEastAsia" w:hint="eastAsia"/>
          <w:lang w:eastAsia="zh-CN"/>
        </w:rPr>
      </w:pPr>
    </w:p>
    <w:p w14:paraId="5A1353C8" w14:textId="6B6611CA" w:rsidR="006349ED" w:rsidRDefault="008B69C3" w:rsidP="00FD0B76">
      <w:pPr>
        <w:pStyle w:val="ListParagraph"/>
        <w:rPr>
          <w:rFonts w:eastAsiaTheme="minorEastAsia"/>
          <w:b/>
          <w:bCs/>
          <w:lang w:eastAsia="zh-CN"/>
        </w:rPr>
      </w:pPr>
      <w:r>
        <w:rPr>
          <w:rFonts w:eastAsiaTheme="minorEastAsia"/>
          <w:b/>
          <w:bCs/>
          <w:lang w:eastAsia="zh-CN"/>
        </w:rPr>
        <w:t>Observation</w:t>
      </w:r>
      <w:r w:rsidR="00A824CA">
        <w:rPr>
          <w:rFonts w:eastAsiaTheme="minorEastAsia"/>
          <w:b/>
          <w:bCs/>
          <w:lang w:eastAsia="zh-CN"/>
        </w:rPr>
        <w:t xml:space="preserve"> 4</w:t>
      </w:r>
      <w:r>
        <w:rPr>
          <w:rFonts w:eastAsiaTheme="minorEastAsia"/>
          <w:b/>
          <w:bCs/>
          <w:lang w:eastAsia="zh-CN"/>
        </w:rPr>
        <w:t xml:space="preserve">: </w:t>
      </w:r>
      <w:r w:rsidR="00D3169E">
        <w:rPr>
          <w:rFonts w:eastAsiaTheme="minorEastAsia"/>
          <w:b/>
          <w:bCs/>
          <w:lang w:eastAsia="zh-CN"/>
        </w:rPr>
        <w:t xml:space="preserve">the scenario and </w:t>
      </w:r>
      <w:r>
        <w:rPr>
          <w:rFonts w:eastAsiaTheme="minorEastAsia"/>
          <w:b/>
          <w:bCs/>
          <w:lang w:eastAsia="zh-CN"/>
        </w:rPr>
        <w:t>the benefit for the mobility enhancement for CHO need to be clarified</w:t>
      </w:r>
      <w:r w:rsidR="00D3169E">
        <w:rPr>
          <w:rFonts w:eastAsiaTheme="minorEastAsia"/>
          <w:b/>
          <w:bCs/>
          <w:lang w:eastAsia="zh-CN"/>
        </w:rPr>
        <w:t>.</w:t>
      </w:r>
    </w:p>
    <w:p w14:paraId="4E903902" w14:textId="77777777" w:rsidR="00DF119B" w:rsidRDefault="00DF119B" w:rsidP="00DF119B">
      <w:pPr>
        <w:pStyle w:val="ListParagraph"/>
        <w:ind w:left="405"/>
        <w:rPr>
          <w:b/>
          <w:bCs/>
        </w:rPr>
      </w:pPr>
    </w:p>
    <w:p w14:paraId="0ED1FFEB" w14:textId="69E58C36" w:rsidR="0085673A" w:rsidRDefault="00457891" w:rsidP="001334E1">
      <w:pPr>
        <w:pStyle w:val="ListParagraph"/>
        <w:rPr>
          <w:b/>
          <w:bCs/>
        </w:rPr>
      </w:pPr>
      <w:r w:rsidRPr="00DF119B">
        <w:rPr>
          <w:b/>
          <w:bCs/>
        </w:rPr>
        <w:t xml:space="preserve">Propose </w:t>
      </w:r>
      <w:r>
        <w:rPr>
          <w:b/>
          <w:bCs/>
        </w:rPr>
        <w:t>3</w:t>
      </w:r>
      <w:r w:rsidRPr="00DF119B">
        <w:rPr>
          <w:b/>
          <w:bCs/>
        </w:rPr>
        <w:t xml:space="preserve">: </w:t>
      </w:r>
      <w:r w:rsidR="0085673A">
        <w:rPr>
          <w:b/>
          <w:bCs/>
        </w:rPr>
        <w:t>RAN3 wait for RAN2 progress on CHO.</w:t>
      </w:r>
    </w:p>
    <w:bookmarkEnd w:id="0"/>
    <w:p w14:paraId="28E42E52" w14:textId="77777777" w:rsidR="000F16C4" w:rsidRPr="0087767E" w:rsidRDefault="00CD2620" w:rsidP="00E00CEF">
      <w:pPr>
        <w:pStyle w:val="Heading1"/>
      </w:pPr>
      <w:r w:rsidRPr="00811071">
        <w:t>3</w:t>
      </w:r>
      <w:r w:rsidR="000F16C4" w:rsidRPr="00811071">
        <w:tab/>
      </w:r>
      <w:r w:rsidRPr="0087767E">
        <w:t>Conclusions</w:t>
      </w:r>
    </w:p>
    <w:p w14:paraId="2C10ADBC" w14:textId="00A6EC45" w:rsidR="00A15228" w:rsidRPr="0087767E" w:rsidRDefault="008175F5" w:rsidP="006A43F7">
      <w:pPr>
        <w:jc w:val="both"/>
        <w:rPr>
          <w:bCs/>
          <w:lang w:val="en-US"/>
        </w:rPr>
      </w:pPr>
      <w:r w:rsidRPr="0087767E">
        <w:rPr>
          <w:bCs/>
          <w:lang w:val="en-US"/>
        </w:rPr>
        <w:t xml:space="preserve">In this contribution, we briefly analyzed </w:t>
      </w:r>
      <w:r w:rsidR="00335AA6">
        <w:rPr>
          <w:bCs/>
          <w:lang w:val="en-US"/>
        </w:rPr>
        <w:t xml:space="preserve">the </w:t>
      </w:r>
      <w:r w:rsidR="007549E8">
        <w:rPr>
          <w:bCs/>
          <w:lang w:val="en-US"/>
        </w:rPr>
        <w:t xml:space="preserve">support for </w:t>
      </w:r>
      <w:r w:rsidR="00A5023A">
        <w:rPr>
          <w:bCs/>
          <w:lang w:val="en-US"/>
        </w:rPr>
        <w:t>mobility enhancements</w:t>
      </w:r>
      <w:r w:rsidR="00C4535D">
        <w:rPr>
          <w:bCs/>
          <w:lang w:val="en-US"/>
        </w:rPr>
        <w:t xml:space="preserve">. </w:t>
      </w:r>
      <w:r w:rsidRPr="0087767E">
        <w:rPr>
          <w:bCs/>
          <w:lang w:val="en-US"/>
        </w:rPr>
        <w:t>Our proposals are:</w:t>
      </w:r>
    </w:p>
    <w:p w14:paraId="74FA33E4" w14:textId="77777777" w:rsidR="00A5023A" w:rsidRPr="00A5023A" w:rsidRDefault="00A5023A" w:rsidP="00A5023A">
      <w:pPr>
        <w:ind w:left="121" w:firstLine="284"/>
        <w:rPr>
          <w:b/>
          <w:bCs/>
        </w:rPr>
      </w:pPr>
      <w:r w:rsidRPr="00A5023A">
        <w:rPr>
          <w:b/>
          <w:bCs/>
        </w:rPr>
        <w:t xml:space="preserve">Proposal 1: RAN3 wait for RAN2 progress on mobility enhancement. </w:t>
      </w:r>
    </w:p>
    <w:p w14:paraId="211A7E3C" w14:textId="3DA5AD76" w:rsidR="00A5023A" w:rsidRDefault="00A5023A" w:rsidP="00A5023A">
      <w:pPr>
        <w:pStyle w:val="ListParagraph"/>
        <w:ind w:left="405"/>
        <w:rPr>
          <w:b/>
          <w:bCs/>
        </w:rPr>
      </w:pPr>
      <w:r w:rsidRPr="00DF119B">
        <w:rPr>
          <w:b/>
          <w:bCs/>
        </w:rPr>
        <w:lastRenderedPageBreak/>
        <w:t xml:space="preserve">Propose </w:t>
      </w:r>
      <w:r>
        <w:rPr>
          <w:b/>
          <w:bCs/>
        </w:rPr>
        <w:t>2</w:t>
      </w:r>
      <w:r w:rsidRPr="00DF119B">
        <w:rPr>
          <w:b/>
          <w:bCs/>
        </w:rPr>
        <w:t xml:space="preserve">: </w:t>
      </w:r>
      <w:r>
        <w:rPr>
          <w:b/>
          <w:bCs/>
        </w:rPr>
        <w:t xml:space="preserve">Enhancement for feeder link switch-over need to be justified, and the scenario need to be clarified. </w:t>
      </w:r>
    </w:p>
    <w:p w14:paraId="10699060" w14:textId="77777777" w:rsidR="00A5023A" w:rsidRDefault="00A5023A" w:rsidP="00A5023A">
      <w:pPr>
        <w:pStyle w:val="ListParagraph"/>
        <w:ind w:left="405"/>
        <w:rPr>
          <w:b/>
          <w:bCs/>
        </w:rPr>
      </w:pPr>
    </w:p>
    <w:p w14:paraId="3CD47EC7" w14:textId="2640D374" w:rsidR="00A5023A" w:rsidRDefault="00A5023A" w:rsidP="00A5023A">
      <w:pPr>
        <w:pStyle w:val="ListParagraph"/>
        <w:ind w:left="405"/>
        <w:rPr>
          <w:b/>
          <w:bCs/>
        </w:rPr>
      </w:pPr>
      <w:r w:rsidRPr="00DF119B">
        <w:rPr>
          <w:b/>
          <w:bCs/>
        </w:rPr>
        <w:t xml:space="preserve">Propose </w:t>
      </w:r>
      <w:r>
        <w:rPr>
          <w:b/>
          <w:bCs/>
        </w:rPr>
        <w:t>3</w:t>
      </w:r>
      <w:r w:rsidRPr="00DF119B">
        <w:rPr>
          <w:b/>
          <w:bCs/>
        </w:rPr>
        <w:t xml:space="preserve">: </w:t>
      </w:r>
      <w:r>
        <w:rPr>
          <w:b/>
          <w:bCs/>
        </w:rPr>
        <w:t>RAN3 wait for RAN2 progress on CHO.</w:t>
      </w:r>
    </w:p>
    <w:p w14:paraId="483F8717" w14:textId="77777777" w:rsidR="00403B9B" w:rsidRPr="0087767E" w:rsidRDefault="00403B9B" w:rsidP="00403B9B">
      <w:pPr>
        <w:pStyle w:val="Heading1"/>
      </w:pPr>
      <w:r w:rsidRPr="0087767E">
        <w:t>References</w:t>
      </w:r>
    </w:p>
    <w:bookmarkStart w:id="2" w:name="_Ref110245026"/>
    <w:bookmarkStart w:id="3" w:name="_Ref84852747"/>
    <w:bookmarkStart w:id="4" w:name="_Ref84938532"/>
    <w:bookmarkStart w:id="5" w:name="_Ref101797237"/>
    <w:p w14:paraId="4577824C" w14:textId="7B8A2205" w:rsidR="007809CB" w:rsidRDefault="000E26A3" w:rsidP="00366C47">
      <w:pPr>
        <w:numPr>
          <w:ilvl w:val="0"/>
          <w:numId w:val="1"/>
        </w:numPr>
        <w:overflowPunct w:val="0"/>
        <w:autoSpaceDE w:val="0"/>
        <w:autoSpaceDN w:val="0"/>
        <w:adjustRightInd w:val="0"/>
        <w:textAlignment w:val="baseline"/>
      </w:pPr>
      <w:r w:rsidRPr="00A207AD">
        <w:rPr>
          <w:sz w:val="24"/>
          <w:szCs w:val="24"/>
        </w:rPr>
        <w:fldChar w:fldCharType="begin"/>
      </w:r>
      <w:r w:rsidRPr="00A207AD">
        <w:rPr>
          <w:sz w:val="24"/>
          <w:szCs w:val="24"/>
        </w:rPr>
        <w:instrText xml:space="preserve"> HYPERLINK "https://www.3gpp.org/ftp/tsg_ran/TSG_RAN/TSGR_96/Docs/RP-221819.zip" </w:instrText>
      </w:r>
      <w:r w:rsidRPr="00A207AD">
        <w:rPr>
          <w:sz w:val="24"/>
          <w:szCs w:val="24"/>
        </w:rPr>
        <w:fldChar w:fldCharType="separate"/>
      </w:r>
      <w:r w:rsidRPr="00A207AD">
        <w:rPr>
          <w:rStyle w:val="Hyperlink"/>
          <w:sz w:val="22"/>
          <w:szCs w:val="22"/>
        </w:rPr>
        <w:t>RP-221819</w:t>
      </w:r>
      <w:r w:rsidRPr="00A207AD">
        <w:rPr>
          <w:sz w:val="24"/>
          <w:szCs w:val="24"/>
        </w:rPr>
        <w:fldChar w:fldCharType="end"/>
      </w:r>
      <w:r w:rsidR="007E6588">
        <w:t xml:space="preserve">, </w:t>
      </w:r>
      <w:r w:rsidR="007940A9" w:rsidRPr="007940A9">
        <w:t xml:space="preserve">Revised WID: NR NTN (Non-Terrestrial Networks) enhancements </w:t>
      </w:r>
      <w:bookmarkEnd w:id="2"/>
    </w:p>
    <w:p w14:paraId="2C91C68F" w14:textId="6555F6A9" w:rsidR="00811071" w:rsidRDefault="00A00085" w:rsidP="00276FE2">
      <w:pPr>
        <w:numPr>
          <w:ilvl w:val="0"/>
          <w:numId w:val="1"/>
        </w:numPr>
        <w:overflowPunct w:val="0"/>
        <w:autoSpaceDE w:val="0"/>
        <w:autoSpaceDN w:val="0"/>
        <w:adjustRightInd w:val="0"/>
        <w:textAlignment w:val="baseline"/>
      </w:pPr>
      <w:bookmarkStart w:id="6" w:name="_Ref110325583"/>
      <w:bookmarkEnd w:id="3"/>
      <w:bookmarkEnd w:id="4"/>
      <w:bookmarkEnd w:id="5"/>
      <w:r>
        <w:t xml:space="preserve">TR 38.821, </w:t>
      </w:r>
      <w:r w:rsidRPr="00A00085">
        <w:t>Solutions for NR to support non-terrestrial networks (NTN)</w:t>
      </w:r>
      <w:bookmarkEnd w:id="6"/>
    </w:p>
    <w:p w14:paraId="2DE498F2" w14:textId="35CC56CE" w:rsidR="0069033E" w:rsidRDefault="0069033E" w:rsidP="0069033E">
      <w:pPr>
        <w:overflowPunct w:val="0"/>
        <w:autoSpaceDE w:val="0"/>
        <w:autoSpaceDN w:val="0"/>
        <w:adjustRightInd w:val="0"/>
        <w:textAlignment w:val="baseline"/>
      </w:pPr>
    </w:p>
    <w:sectPr w:rsidR="0069033E" w:rsidSect="00952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55491" w14:textId="77777777" w:rsidR="00463693" w:rsidRDefault="00463693">
      <w:r>
        <w:separator/>
      </w:r>
    </w:p>
  </w:endnote>
  <w:endnote w:type="continuationSeparator" w:id="0">
    <w:p w14:paraId="521D17A1" w14:textId="77777777" w:rsidR="00463693" w:rsidRDefault="00463693">
      <w:r>
        <w:continuationSeparator/>
      </w:r>
    </w:p>
  </w:endnote>
  <w:endnote w:type="continuationNotice" w:id="1">
    <w:p w14:paraId="12BDCEF0" w14:textId="77777777" w:rsidR="00463693" w:rsidRDefault="004636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IDFont+F4">
    <w:altName w:val="微软雅黑"/>
    <w:panose1 w:val="00000000000000000000"/>
    <w:charset w:val="80"/>
    <w:family w:val="auto"/>
    <w:notTrueType/>
    <w:pitch w:val="default"/>
    <w:sig w:usb0="00000001" w:usb1="080F0000" w:usb2="00000010" w:usb3="00000000" w:csb0="0006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439D2" w14:textId="77777777" w:rsidR="00463693" w:rsidRDefault="00463693">
      <w:r>
        <w:separator/>
      </w:r>
    </w:p>
  </w:footnote>
  <w:footnote w:type="continuationSeparator" w:id="0">
    <w:p w14:paraId="6EC6FBD5" w14:textId="77777777" w:rsidR="00463693" w:rsidRDefault="00463693">
      <w:r>
        <w:continuationSeparator/>
      </w:r>
    </w:p>
  </w:footnote>
  <w:footnote w:type="continuationNotice" w:id="1">
    <w:p w14:paraId="4A904715" w14:textId="77777777" w:rsidR="00463693" w:rsidRDefault="004636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38A7B63"/>
    <w:multiLevelType w:val="hybridMultilevel"/>
    <w:tmpl w:val="C3C037FC"/>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4F77391"/>
    <w:multiLevelType w:val="hybridMultilevel"/>
    <w:tmpl w:val="B0DA1C6C"/>
    <w:lvl w:ilvl="0" w:tplc="AFB095FE">
      <w:start w:val="8"/>
      <w:numFmt w:val="bullet"/>
      <w:lvlText w:val="-"/>
      <w:lvlJc w:val="left"/>
      <w:pPr>
        <w:ind w:left="1125" w:hanging="360"/>
      </w:pPr>
      <w:rPr>
        <w:rFonts w:ascii="Times New Roman" w:eastAsia="Times New Roma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A46647"/>
    <w:multiLevelType w:val="hybridMultilevel"/>
    <w:tmpl w:val="864C798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4"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0"/>
  </w:num>
  <w:num w:numId="2">
    <w:abstractNumId w:val="16"/>
  </w:num>
  <w:num w:numId="3">
    <w:abstractNumId w:val="20"/>
  </w:num>
  <w:num w:numId="4">
    <w:abstractNumId w:val="24"/>
  </w:num>
  <w:num w:numId="5">
    <w:abstractNumId w:val="10"/>
  </w:num>
  <w:num w:numId="6">
    <w:abstractNumId w:val="4"/>
  </w:num>
  <w:num w:numId="7">
    <w:abstractNumId w:val="26"/>
  </w:num>
  <w:num w:numId="8">
    <w:abstractNumId w:val="27"/>
  </w:num>
  <w:num w:numId="9">
    <w:abstractNumId w:val="2"/>
  </w:num>
  <w:num w:numId="10">
    <w:abstractNumId w:val="15"/>
  </w:num>
  <w:num w:numId="11">
    <w:abstractNumId w:val="17"/>
  </w:num>
  <w:num w:numId="12">
    <w:abstractNumId w:val="11"/>
  </w:num>
  <w:num w:numId="13">
    <w:abstractNumId w:val="23"/>
  </w:num>
  <w:num w:numId="14">
    <w:abstractNumId w:val="13"/>
  </w:num>
  <w:num w:numId="15">
    <w:abstractNumId w:val="18"/>
  </w:num>
  <w:num w:numId="16">
    <w:abstractNumId w:val="6"/>
  </w:num>
  <w:num w:numId="17">
    <w:abstractNumId w:val="22"/>
  </w:num>
  <w:num w:numId="18">
    <w:abstractNumId w:val="7"/>
  </w:num>
  <w:num w:numId="19">
    <w:abstractNumId w:val="21"/>
  </w:num>
  <w:num w:numId="20">
    <w:abstractNumId w:val="14"/>
  </w:num>
  <w:num w:numId="21">
    <w:abstractNumId w:val="3"/>
  </w:num>
  <w:num w:numId="22">
    <w:abstractNumId w:val="9"/>
  </w:num>
  <w:num w:numId="23">
    <w:abstractNumId w:val="25"/>
  </w:num>
  <w:num w:numId="24">
    <w:abstractNumId w:val="8"/>
  </w:num>
  <w:num w:numId="25">
    <w:abstractNumId w:val="19"/>
  </w:num>
  <w:num w:numId="26">
    <w:abstractNumId w:val="12"/>
  </w:num>
  <w:num w:numId="27">
    <w:abstractNumId w:val="5"/>
  </w:num>
  <w:num w:numId="28">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EBB"/>
    <w:rsid w:val="00001EA9"/>
    <w:rsid w:val="00002EBC"/>
    <w:rsid w:val="00003B29"/>
    <w:rsid w:val="00003B2C"/>
    <w:rsid w:val="000046C1"/>
    <w:rsid w:val="00004A73"/>
    <w:rsid w:val="00005503"/>
    <w:rsid w:val="00005C0A"/>
    <w:rsid w:val="00006C9E"/>
    <w:rsid w:val="00007340"/>
    <w:rsid w:val="00010708"/>
    <w:rsid w:val="0001239F"/>
    <w:rsid w:val="00012ED2"/>
    <w:rsid w:val="00014387"/>
    <w:rsid w:val="000149CB"/>
    <w:rsid w:val="00015ACB"/>
    <w:rsid w:val="00017509"/>
    <w:rsid w:val="00017E54"/>
    <w:rsid w:val="00020D64"/>
    <w:rsid w:val="0002264F"/>
    <w:rsid w:val="00022FDF"/>
    <w:rsid w:val="000241F1"/>
    <w:rsid w:val="00024B80"/>
    <w:rsid w:val="0002700F"/>
    <w:rsid w:val="00030033"/>
    <w:rsid w:val="000304FC"/>
    <w:rsid w:val="00030B38"/>
    <w:rsid w:val="00031D10"/>
    <w:rsid w:val="00032007"/>
    <w:rsid w:val="00032E6B"/>
    <w:rsid w:val="00033397"/>
    <w:rsid w:val="000342C7"/>
    <w:rsid w:val="00035146"/>
    <w:rsid w:val="000357AE"/>
    <w:rsid w:val="000368CB"/>
    <w:rsid w:val="00040095"/>
    <w:rsid w:val="00041F03"/>
    <w:rsid w:val="00042620"/>
    <w:rsid w:val="00043B95"/>
    <w:rsid w:val="00044AC7"/>
    <w:rsid w:val="00044F38"/>
    <w:rsid w:val="00045D78"/>
    <w:rsid w:val="0004695C"/>
    <w:rsid w:val="00046BB9"/>
    <w:rsid w:val="000475F2"/>
    <w:rsid w:val="00051152"/>
    <w:rsid w:val="00051B46"/>
    <w:rsid w:val="0005208F"/>
    <w:rsid w:val="0005212E"/>
    <w:rsid w:val="0005262E"/>
    <w:rsid w:val="00052CD4"/>
    <w:rsid w:val="00052FC8"/>
    <w:rsid w:val="00053754"/>
    <w:rsid w:val="00054F0E"/>
    <w:rsid w:val="00055D59"/>
    <w:rsid w:val="0005648A"/>
    <w:rsid w:val="00056FCD"/>
    <w:rsid w:val="0005703E"/>
    <w:rsid w:val="0005753D"/>
    <w:rsid w:val="00061BD0"/>
    <w:rsid w:val="000629CC"/>
    <w:rsid w:val="00063F07"/>
    <w:rsid w:val="00064BA2"/>
    <w:rsid w:val="00066205"/>
    <w:rsid w:val="00067E1F"/>
    <w:rsid w:val="00070154"/>
    <w:rsid w:val="000705C2"/>
    <w:rsid w:val="00071F01"/>
    <w:rsid w:val="00072A62"/>
    <w:rsid w:val="00073785"/>
    <w:rsid w:val="00073AD7"/>
    <w:rsid w:val="00074356"/>
    <w:rsid w:val="00074A6D"/>
    <w:rsid w:val="00074E0B"/>
    <w:rsid w:val="0007517E"/>
    <w:rsid w:val="0007521B"/>
    <w:rsid w:val="00076551"/>
    <w:rsid w:val="00076A45"/>
    <w:rsid w:val="000779C2"/>
    <w:rsid w:val="00077A25"/>
    <w:rsid w:val="0008022F"/>
    <w:rsid w:val="00080512"/>
    <w:rsid w:val="0008073B"/>
    <w:rsid w:val="00080835"/>
    <w:rsid w:val="000809A6"/>
    <w:rsid w:val="00080E85"/>
    <w:rsid w:val="00080EF0"/>
    <w:rsid w:val="00081167"/>
    <w:rsid w:val="00081942"/>
    <w:rsid w:val="00081A97"/>
    <w:rsid w:val="00081C52"/>
    <w:rsid w:val="00082612"/>
    <w:rsid w:val="00082F68"/>
    <w:rsid w:val="0008382D"/>
    <w:rsid w:val="000839D4"/>
    <w:rsid w:val="00084F90"/>
    <w:rsid w:val="00085871"/>
    <w:rsid w:val="00086000"/>
    <w:rsid w:val="00086B99"/>
    <w:rsid w:val="00087551"/>
    <w:rsid w:val="00090AF9"/>
    <w:rsid w:val="000925FD"/>
    <w:rsid w:val="0009650B"/>
    <w:rsid w:val="00096BF9"/>
    <w:rsid w:val="00096C98"/>
    <w:rsid w:val="000A1353"/>
    <w:rsid w:val="000A175A"/>
    <w:rsid w:val="000A26CB"/>
    <w:rsid w:val="000A3473"/>
    <w:rsid w:val="000A36B8"/>
    <w:rsid w:val="000A4BFA"/>
    <w:rsid w:val="000A6D8E"/>
    <w:rsid w:val="000B07B6"/>
    <w:rsid w:val="000B07F1"/>
    <w:rsid w:val="000B0C5F"/>
    <w:rsid w:val="000B1D38"/>
    <w:rsid w:val="000B1DBC"/>
    <w:rsid w:val="000B2850"/>
    <w:rsid w:val="000B2EEB"/>
    <w:rsid w:val="000B4278"/>
    <w:rsid w:val="000B53A8"/>
    <w:rsid w:val="000B57D9"/>
    <w:rsid w:val="000B7558"/>
    <w:rsid w:val="000B7BCF"/>
    <w:rsid w:val="000C00D3"/>
    <w:rsid w:val="000C0326"/>
    <w:rsid w:val="000C0742"/>
    <w:rsid w:val="000C1438"/>
    <w:rsid w:val="000C1CC1"/>
    <w:rsid w:val="000C2A2A"/>
    <w:rsid w:val="000C3B92"/>
    <w:rsid w:val="000C5C6A"/>
    <w:rsid w:val="000C6894"/>
    <w:rsid w:val="000C6AF3"/>
    <w:rsid w:val="000C6D96"/>
    <w:rsid w:val="000C7039"/>
    <w:rsid w:val="000C7EC7"/>
    <w:rsid w:val="000D458F"/>
    <w:rsid w:val="000D45B6"/>
    <w:rsid w:val="000D4960"/>
    <w:rsid w:val="000D4D03"/>
    <w:rsid w:val="000D4ECB"/>
    <w:rsid w:val="000D58AB"/>
    <w:rsid w:val="000D620B"/>
    <w:rsid w:val="000D7DAA"/>
    <w:rsid w:val="000E0862"/>
    <w:rsid w:val="000E153B"/>
    <w:rsid w:val="000E222A"/>
    <w:rsid w:val="000E26A3"/>
    <w:rsid w:val="000E2B7C"/>
    <w:rsid w:val="000E3312"/>
    <w:rsid w:val="000E3D7F"/>
    <w:rsid w:val="000E4F32"/>
    <w:rsid w:val="000E5662"/>
    <w:rsid w:val="000E5B70"/>
    <w:rsid w:val="000E72CB"/>
    <w:rsid w:val="000E7400"/>
    <w:rsid w:val="000E7C5D"/>
    <w:rsid w:val="000E7E52"/>
    <w:rsid w:val="000F16C4"/>
    <w:rsid w:val="000F2E81"/>
    <w:rsid w:val="000F3807"/>
    <w:rsid w:val="000F4440"/>
    <w:rsid w:val="000F4EBF"/>
    <w:rsid w:val="000F551E"/>
    <w:rsid w:val="000F5F84"/>
    <w:rsid w:val="000F77D5"/>
    <w:rsid w:val="001000CD"/>
    <w:rsid w:val="00100C6F"/>
    <w:rsid w:val="001011DF"/>
    <w:rsid w:val="001014BB"/>
    <w:rsid w:val="00101F3D"/>
    <w:rsid w:val="00103188"/>
    <w:rsid w:val="0010459B"/>
    <w:rsid w:val="00104AFE"/>
    <w:rsid w:val="00105806"/>
    <w:rsid w:val="0010670B"/>
    <w:rsid w:val="00106D69"/>
    <w:rsid w:val="0010772B"/>
    <w:rsid w:val="00107E95"/>
    <w:rsid w:val="00107F32"/>
    <w:rsid w:val="00110ED1"/>
    <w:rsid w:val="001119EE"/>
    <w:rsid w:val="001124BC"/>
    <w:rsid w:val="001127A9"/>
    <w:rsid w:val="00112915"/>
    <w:rsid w:val="0011530D"/>
    <w:rsid w:val="00117A12"/>
    <w:rsid w:val="00117FCC"/>
    <w:rsid w:val="001219A2"/>
    <w:rsid w:val="00122237"/>
    <w:rsid w:val="001233BC"/>
    <w:rsid w:val="00124AA1"/>
    <w:rsid w:val="00124E93"/>
    <w:rsid w:val="00125ED7"/>
    <w:rsid w:val="00126062"/>
    <w:rsid w:val="00127A6C"/>
    <w:rsid w:val="001303DD"/>
    <w:rsid w:val="001308CC"/>
    <w:rsid w:val="001313AD"/>
    <w:rsid w:val="00131CD1"/>
    <w:rsid w:val="001326A8"/>
    <w:rsid w:val="00132931"/>
    <w:rsid w:val="00132C93"/>
    <w:rsid w:val="001334E1"/>
    <w:rsid w:val="001335E3"/>
    <w:rsid w:val="001344D3"/>
    <w:rsid w:val="00135755"/>
    <w:rsid w:val="0013680F"/>
    <w:rsid w:val="00140A8D"/>
    <w:rsid w:val="00140AF7"/>
    <w:rsid w:val="00141F05"/>
    <w:rsid w:val="00144950"/>
    <w:rsid w:val="001450A6"/>
    <w:rsid w:val="0014626D"/>
    <w:rsid w:val="0014651D"/>
    <w:rsid w:val="00146D59"/>
    <w:rsid w:val="0014785F"/>
    <w:rsid w:val="001509F1"/>
    <w:rsid w:val="00151960"/>
    <w:rsid w:val="00151A61"/>
    <w:rsid w:val="00153C98"/>
    <w:rsid w:val="0015425C"/>
    <w:rsid w:val="00154392"/>
    <w:rsid w:val="00155D37"/>
    <w:rsid w:val="0015684E"/>
    <w:rsid w:val="001577BF"/>
    <w:rsid w:val="00157FBE"/>
    <w:rsid w:val="001609C9"/>
    <w:rsid w:val="001624A3"/>
    <w:rsid w:val="001629A8"/>
    <w:rsid w:val="00163006"/>
    <w:rsid w:val="0016401A"/>
    <w:rsid w:val="00164090"/>
    <w:rsid w:val="00164178"/>
    <w:rsid w:val="00164233"/>
    <w:rsid w:val="001642A3"/>
    <w:rsid w:val="001643FD"/>
    <w:rsid w:val="00164774"/>
    <w:rsid w:val="001649F0"/>
    <w:rsid w:val="00164D68"/>
    <w:rsid w:val="0016591F"/>
    <w:rsid w:val="00166347"/>
    <w:rsid w:val="001722AC"/>
    <w:rsid w:val="00172AFA"/>
    <w:rsid w:val="001735E3"/>
    <w:rsid w:val="00173E5C"/>
    <w:rsid w:val="00175AC0"/>
    <w:rsid w:val="00175E47"/>
    <w:rsid w:val="00175F8A"/>
    <w:rsid w:val="00176031"/>
    <w:rsid w:val="00176405"/>
    <w:rsid w:val="001777C8"/>
    <w:rsid w:val="00180065"/>
    <w:rsid w:val="001804CB"/>
    <w:rsid w:val="0018062D"/>
    <w:rsid w:val="00180A0D"/>
    <w:rsid w:val="00182DFF"/>
    <w:rsid w:val="001838D4"/>
    <w:rsid w:val="001846BC"/>
    <w:rsid w:val="00184743"/>
    <w:rsid w:val="00185B0F"/>
    <w:rsid w:val="00186739"/>
    <w:rsid w:val="00186930"/>
    <w:rsid w:val="00186FC5"/>
    <w:rsid w:val="00187D05"/>
    <w:rsid w:val="00187ECF"/>
    <w:rsid w:val="00187F07"/>
    <w:rsid w:val="0019067C"/>
    <w:rsid w:val="00191363"/>
    <w:rsid w:val="001918AB"/>
    <w:rsid w:val="00191EA4"/>
    <w:rsid w:val="001923C0"/>
    <w:rsid w:val="00194CD0"/>
    <w:rsid w:val="0019505B"/>
    <w:rsid w:val="00195C59"/>
    <w:rsid w:val="00196076"/>
    <w:rsid w:val="00196B97"/>
    <w:rsid w:val="00197002"/>
    <w:rsid w:val="001971D3"/>
    <w:rsid w:val="001A0D34"/>
    <w:rsid w:val="001A1B05"/>
    <w:rsid w:val="001A2F0F"/>
    <w:rsid w:val="001A38B4"/>
    <w:rsid w:val="001A445F"/>
    <w:rsid w:val="001A611B"/>
    <w:rsid w:val="001A6676"/>
    <w:rsid w:val="001A68CF"/>
    <w:rsid w:val="001A71FA"/>
    <w:rsid w:val="001A7E3F"/>
    <w:rsid w:val="001B00BD"/>
    <w:rsid w:val="001B0179"/>
    <w:rsid w:val="001B0E81"/>
    <w:rsid w:val="001B2735"/>
    <w:rsid w:val="001B290B"/>
    <w:rsid w:val="001B4509"/>
    <w:rsid w:val="001B5425"/>
    <w:rsid w:val="001B7434"/>
    <w:rsid w:val="001B7E7E"/>
    <w:rsid w:val="001B7E9B"/>
    <w:rsid w:val="001C0137"/>
    <w:rsid w:val="001C0E24"/>
    <w:rsid w:val="001C34C9"/>
    <w:rsid w:val="001C3651"/>
    <w:rsid w:val="001C47B0"/>
    <w:rsid w:val="001C6D3D"/>
    <w:rsid w:val="001C76D1"/>
    <w:rsid w:val="001C7DA1"/>
    <w:rsid w:val="001D0230"/>
    <w:rsid w:val="001D0310"/>
    <w:rsid w:val="001D068F"/>
    <w:rsid w:val="001D1597"/>
    <w:rsid w:val="001D1644"/>
    <w:rsid w:val="001D393D"/>
    <w:rsid w:val="001D412B"/>
    <w:rsid w:val="001D6244"/>
    <w:rsid w:val="001D6AAA"/>
    <w:rsid w:val="001D6CB7"/>
    <w:rsid w:val="001E0019"/>
    <w:rsid w:val="001E0B79"/>
    <w:rsid w:val="001E12EF"/>
    <w:rsid w:val="001E1F68"/>
    <w:rsid w:val="001E21EE"/>
    <w:rsid w:val="001E36F2"/>
    <w:rsid w:val="001E407C"/>
    <w:rsid w:val="001E545F"/>
    <w:rsid w:val="001E5B11"/>
    <w:rsid w:val="001E5B7D"/>
    <w:rsid w:val="001E5FCD"/>
    <w:rsid w:val="001E6054"/>
    <w:rsid w:val="001E6298"/>
    <w:rsid w:val="001E656D"/>
    <w:rsid w:val="001F022D"/>
    <w:rsid w:val="001F10EA"/>
    <w:rsid w:val="001F15FD"/>
    <w:rsid w:val="001F168B"/>
    <w:rsid w:val="001F19F4"/>
    <w:rsid w:val="001F1E16"/>
    <w:rsid w:val="001F3116"/>
    <w:rsid w:val="001F4B24"/>
    <w:rsid w:val="001F5E14"/>
    <w:rsid w:val="001F63AE"/>
    <w:rsid w:val="001F6772"/>
    <w:rsid w:val="001F6925"/>
    <w:rsid w:val="002002E9"/>
    <w:rsid w:val="002010EE"/>
    <w:rsid w:val="00201FD2"/>
    <w:rsid w:val="00202BE8"/>
    <w:rsid w:val="0020399F"/>
    <w:rsid w:val="00203B4C"/>
    <w:rsid w:val="002055E0"/>
    <w:rsid w:val="0020566E"/>
    <w:rsid w:val="002057BC"/>
    <w:rsid w:val="00205DCD"/>
    <w:rsid w:val="0020625C"/>
    <w:rsid w:val="00207E65"/>
    <w:rsid w:val="00210053"/>
    <w:rsid w:val="0021049E"/>
    <w:rsid w:val="002110AC"/>
    <w:rsid w:val="0021199F"/>
    <w:rsid w:val="002144B6"/>
    <w:rsid w:val="00216A77"/>
    <w:rsid w:val="00216F12"/>
    <w:rsid w:val="002175D9"/>
    <w:rsid w:val="00221671"/>
    <w:rsid w:val="0022219E"/>
    <w:rsid w:val="00222918"/>
    <w:rsid w:val="00223FAB"/>
    <w:rsid w:val="0022526D"/>
    <w:rsid w:val="00225551"/>
    <w:rsid w:val="00225627"/>
    <w:rsid w:val="0022606D"/>
    <w:rsid w:val="002275FE"/>
    <w:rsid w:val="0023050E"/>
    <w:rsid w:val="00230567"/>
    <w:rsid w:val="00230C70"/>
    <w:rsid w:val="00230CAD"/>
    <w:rsid w:val="002327FF"/>
    <w:rsid w:val="00232E32"/>
    <w:rsid w:val="00233415"/>
    <w:rsid w:val="002341AD"/>
    <w:rsid w:val="002346A9"/>
    <w:rsid w:val="00235338"/>
    <w:rsid w:val="00235902"/>
    <w:rsid w:val="002359F9"/>
    <w:rsid w:val="00235D8C"/>
    <w:rsid w:val="00237306"/>
    <w:rsid w:val="00240632"/>
    <w:rsid w:val="002407E5"/>
    <w:rsid w:val="00241375"/>
    <w:rsid w:val="0024197E"/>
    <w:rsid w:val="00242A67"/>
    <w:rsid w:val="00243A4E"/>
    <w:rsid w:val="0024510A"/>
    <w:rsid w:val="0024540D"/>
    <w:rsid w:val="002456E8"/>
    <w:rsid w:val="0024727F"/>
    <w:rsid w:val="00247E55"/>
    <w:rsid w:val="002510CE"/>
    <w:rsid w:val="002515F3"/>
    <w:rsid w:val="00252E47"/>
    <w:rsid w:val="00253711"/>
    <w:rsid w:val="0025393D"/>
    <w:rsid w:val="00253DF3"/>
    <w:rsid w:val="00253E43"/>
    <w:rsid w:val="00254371"/>
    <w:rsid w:val="00254EBB"/>
    <w:rsid w:val="0025778B"/>
    <w:rsid w:val="00262D37"/>
    <w:rsid w:val="00264132"/>
    <w:rsid w:val="00264D42"/>
    <w:rsid w:val="00265C81"/>
    <w:rsid w:val="00265C9F"/>
    <w:rsid w:val="00265F20"/>
    <w:rsid w:val="00266217"/>
    <w:rsid w:val="00267F60"/>
    <w:rsid w:val="00270730"/>
    <w:rsid w:val="00270C65"/>
    <w:rsid w:val="00271230"/>
    <w:rsid w:val="00273160"/>
    <w:rsid w:val="00273C2E"/>
    <w:rsid w:val="002747EC"/>
    <w:rsid w:val="00274D2E"/>
    <w:rsid w:val="002769A2"/>
    <w:rsid w:val="00276FE2"/>
    <w:rsid w:val="0027759A"/>
    <w:rsid w:val="00280D7B"/>
    <w:rsid w:val="002814B8"/>
    <w:rsid w:val="0028199F"/>
    <w:rsid w:val="00281D4B"/>
    <w:rsid w:val="002821C5"/>
    <w:rsid w:val="002822EB"/>
    <w:rsid w:val="002834EC"/>
    <w:rsid w:val="002845EF"/>
    <w:rsid w:val="00284C9F"/>
    <w:rsid w:val="0028551B"/>
    <w:rsid w:val="002855BF"/>
    <w:rsid w:val="00285C34"/>
    <w:rsid w:val="00286494"/>
    <w:rsid w:val="002864B2"/>
    <w:rsid w:val="0028720A"/>
    <w:rsid w:val="002873F3"/>
    <w:rsid w:val="00287E09"/>
    <w:rsid w:val="00290FC8"/>
    <w:rsid w:val="0029437A"/>
    <w:rsid w:val="00294415"/>
    <w:rsid w:val="0029482D"/>
    <w:rsid w:val="0029686C"/>
    <w:rsid w:val="002972BE"/>
    <w:rsid w:val="002977E1"/>
    <w:rsid w:val="00297A37"/>
    <w:rsid w:val="002A0C86"/>
    <w:rsid w:val="002A2467"/>
    <w:rsid w:val="002A2A41"/>
    <w:rsid w:val="002A362A"/>
    <w:rsid w:val="002A4504"/>
    <w:rsid w:val="002A57F7"/>
    <w:rsid w:val="002A6219"/>
    <w:rsid w:val="002A7508"/>
    <w:rsid w:val="002A7EF7"/>
    <w:rsid w:val="002B0220"/>
    <w:rsid w:val="002B0529"/>
    <w:rsid w:val="002B05C9"/>
    <w:rsid w:val="002B3E6D"/>
    <w:rsid w:val="002B3F3D"/>
    <w:rsid w:val="002B446B"/>
    <w:rsid w:val="002B4F8B"/>
    <w:rsid w:val="002B5A2A"/>
    <w:rsid w:val="002B7066"/>
    <w:rsid w:val="002B707A"/>
    <w:rsid w:val="002B73BC"/>
    <w:rsid w:val="002B7A14"/>
    <w:rsid w:val="002B7AA7"/>
    <w:rsid w:val="002C1220"/>
    <w:rsid w:val="002C1E71"/>
    <w:rsid w:val="002C2085"/>
    <w:rsid w:val="002C3D2A"/>
    <w:rsid w:val="002C3E62"/>
    <w:rsid w:val="002C4C12"/>
    <w:rsid w:val="002C4C9C"/>
    <w:rsid w:val="002C54F7"/>
    <w:rsid w:val="002C6C07"/>
    <w:rsid w:val="002D075F"/>
    <w:rsid w:val="002D26EE"/>
    <w:rsid w:val="002D28EA"/>
    <w:rsid w:val="002D4886"/>
    <w:rsid w:val="002D559B"/>
    <w:rsid w:val="002D5649"/>
    <w:rsid w:val="002D5B11"/>
    <w:rsid w:val="002E0428"/>
    <w:rsid w:val="002E0503"/>
    <w:rsid w:val="002E0B99"/>
    <w:rsid w:val="002E124D"/>
    <w:rsid w:val="002E145B"/>
    <w:rsid w:val="002E18DB"/>
    <w:rsid w:val="002E3237"/>
    <w:rsid w:val="002E3A88"/>
    <w:rsid w:val="002E4FF6"/>
    <w:rsid w:val="002E57E8"/>
    <w:rsid w:val="002E66E8"/>
    <w:rsid w:val="002E6BB9"/>
    <w:rsid w:val="002E6CDE"/>
    <w:rsid w:val="002F0654"/>
    <w:rsid w:val="002F0C0B"/>
    <w:rsid w:val="002F0C28"/>
    <w:rsid w:val="002F0D22"/>
    <w:rsid w:val="002F1207"/>
    <w:rsid w:val="002F2360"/>
    <w:rsid w:val="002F2626"/>
    <w:rsid w:val="002F301E"/>
    <w:rsid w:val="002F3A38"/>
    <w:rsid w:val="002F52EF"/>
    <w:rsid w:val="002F59E9"/>
    <w:rsid w:val="002F617C"/>
    <w:rsid w:val="00300D62"/>
    <w:rsid w:val="0030217F"/>
    <w:rsid w:val="00303799"/>
    <w:rsid w:val="00303D34"/>
    <w:rsid w:val="00304576"/>
    <w:rsid w:val="00304A50"/>
    <w:rsid w:val="0030508D"/>
    <w:rsid w:val="00306E60"/>
    <w:rsid w:val="00306F6C"/>
    <w:rsid w:val="003077A1"/>
    <w:rsid w:val="00307995"/>
    <w:rsid w:val="00307F65"/>
    <w:rsid w:val="00310409"/>
    <w:rsid w:val="00310681"/>
    <w:rsid w:val="00310921"/>
    <w:rsid w:val="00310CCF"/>
    <w:rsid w:val="00311508"/>
    <w:rsid w:val="003121E2"/>
    <w:rsid w:val="003121ED"/>
    <w:rsid w:val="00312B8C"/>
    <w:rsid w:val="00313C14"/>
    <w:rsid w:val="00314362"/>
    <w:rsid w:val="00314C2A"/>
    <w:rsid w:val="00315903"/>
    <w:rsid w:val="003164FF"/>
    <w:rsid w:val="003172DC"/>
    <w:rsid w:val="0032022C"/>
    <w:rsid w:val="0032093A"/>
    <w:rsid w:val="00321D70"/>
    <w:rsid w:val="00322CA0"/>
    <w:rsid w:val="003251D3"/>
    <w:rsid w:val="00325C0F"/>
    <w:rsid w:val="00326069"/>
    <w:rsid w:val="003266DC"/>
    <w:rsid w:val="00326B2C"/>
    <w:rsid w:val="00326DC1"/>
    <w:rsid w:val="003270E2"/>
    <w:rsid w:val="003310A8"/>
    <w:rsid w:val="003321D6"/>
    <w:rsid w:val="003330E3"/>
    <w:rsid w:val="00333761"/>
    <w:rsid w:val="0033400A"/>
    <w:rsid w:val="00334964"/>
    <w:rsid w:val="00335AA6"/>
    <w:rsid w:val="003368FA"/>
    <w:rsid w:val="003413A2"/>
    <w:rsid w:val="00341736"/>
    <w:rsid w:val="00341FC1"/>
    <w:rsid w:val="003424D0"/>
    <w:rsid w:val="00342E82"/>
    <w:rsid w:val="003454FC"/>
    <w:rsid w:val="00346189"/>
    <w:rsid w:val="00346E0E"/>
    <w:rsid w:val="003470D6"/>
    <w:rsid w:val="003474A6"/>
    <w:rsid w:val="00347F6E"/>
    <w:rsid w:val="0035110D"/>
    <w:rsid w:val="00351EFF"/>
    <w:rsid w:val="00352A50"/>
    <w:rsid w:val="003539B6"/>
    <w:rsid w:val="00353AB5"/>
    <w:rsid w:val="00353EE1"/>
    <w:rsid w:val="0035462D"/>
    <w:rsid w:val="00354716"/>
    <w:rsid w:val="00354A4F"/>
    <w:rsid w:val="00354EF6"/>
    <w:rsid w:val="00355426"/>
    <w:rsid w:val="003556A5"/>
    <w:rsid w:val="00355C10"/>
    <w:rsid w:val="00356455"/>
    <w:rsid w:val="003565BE"/>
    <w:rsid w:val="003565D4"/>
    <w:rsid w:val="00356EC2"/>
    <w:rsid w:val="00356FDD"/>
    <w:rsid w:val="00357582"/>
    <w:rsid w:val="00357784"/>
    <w:rsid w:val="00357F79"/>
    <w:rsid w:val="00362F5F"/>
    <w:rsid w:val="00363711"/>
    <w:rsid w:val="0036469A"/>
    <w:rsid w:val="00366C47"/>
    <w:rsid w:val="00367D26"/>
    <w:rsid w:val="0037010F"/>
    <w:rsid w:val="00370C57"/>
    <w:rsid w:val="00371168"/>
    <w:rsid w:val="00372127"/>
    <w:rsid w:val="0037356D"/>
    <w:rsid w:val="0037419B"/>
    <w:rsid w:val="0037429E"/>
    <w:rsid w:val="00375DB1"/>
    <w:rsid w:val="00376C9D"/>
    <w:rsid w:val="003770E5"/>
    <w:rsid w:val="0037722C"/>
    <w:rsid w:val="00380699"/>
    <w:rsid w:val="00382E40"/>
    <w:rsid w:val="00383141"/>
    <w:rsid w:val="0038326F"/>
    <w:rsid w:val="00383F3C"/>
    <w:rsid w:val="0038731B"/>
    <w:rsid w:val="00387439"/>
    <w:rsid w:val="00387A2F"/>
    <w:rsid w:val="00391257"/>
    <w:rsid w:val="00393031"/>
    <w:rsid w:val="0039304A"/>
    <w:rsid w:val="003942E3"/>
    <w:rsid w:val="003950FA"/>
    <w:rsid w:val="003953AB"/>
    <w:rsid w:val="003955C9"/>
    <w:rsid w:val="00395FDA"/>
    <w:rsid w:val="003976C3"/>
    <w:rsid w:val="003A11B1"/>
    <w:rsid w:val="003A2643"/>
    <w:rsid w:val="003A26EA"/>
    <w:rsid w:val="003A5D91"/>
    <w:rsid w:val="003A68D5"/>
    <w:rsid w:val="003A7E79"/>
    <w:rsid w:val="003B0477"/>
    <w:rsid w:val="003B0D1B"/>
    <w:rsid w:val="003B2140"/>
    <w:rsid w:val="003B50E1"/>
    <w:rsid w:val="003B600A"/>
    <w:rsid w:val="003B68A3"/>
    <w:rsid w:val="003B6B71"/>
    <w:rsid w:val="003C14DD"/>
    <w:rsid w:val="003C2323"/>
    <w:rsid w:val="003C304E"/>
    <w:rsid w:val="003C333B"/>
    <w:rsid w:val="003C48A5"/>
    <w:rsid w:val="003C4E37"/>
    <w:rsid w:val="003C6047"/>
    <w:rsid w:val="003C664F"/>
    <w:rsid w:val="003C687E"/>
    <w:rsid w:val="003C7671"/>
    <w:rsid w:val="003C7A03"/>
    <w:rsid w:val="003D21FA"/>
    <w:rsid w:val="003D34FB"/>
    <w:rsid w:val="003D3DA7"/>
    <w:rsid w:val="003D50E6"/>
    <w:rsid w:val="003D5728"/>
    <w:rsid w:val="003D59CD"/>
    <w:rsid w:val="003D68B5"/>
    <w:rsid w:val="003D7C4B"/>
    <w:rsid w:val="003E16BE"/>
    <w:rsid w:val="003E215C"/>
    <w:rsid w:val="003E3EB7"/>
    <w:rsid w:val="003E5780"/>
    <w:rsid w:val="003E7A32"/>
    <w:rsid w:val="003E7ECD"/>
    <w:rsid w:val="003F08A0"/>
    <w:rsid w:val="003F0966"/>
    <w:rsid w:val="003F1008"/>
    <w:rsid w:val="003F1124"/>
    <w:rsid w:val="003F11E0"/>
    <w:rsid w:val="003F1A03"/>
    <w:rsid w:val="003F21E1"/>
    <w:rsid w:val="003F2C04"/>
    <w:rsid w:val="003F39F5"/>
    <w:rsid w:val="003F51E9"/>
    <w:rsid w:val="003F5712"/>
    <w:rsid w:val="003F5B6D"/>
    <w:rsid w:val="00400DEB"/>
    <w:rsid w:val="00401855"/>
    <w:rsid w:val="00401880"/>
    <w:rsid w:val="004036C4"/>
    <w:rsid w:val="00403AFD"/>
    <w:rsid w:val="00403B9B"/>
    <w:rsid w:val="00407049"/>
    <w:rsid w:val="0040741B"/>
    <w:rsid w:val="0040759B"/>
    <w:rsid w:val="00407796"/>
    <w:rsid w:val="004105D1"/>
    <w:rsid w:val="00411637"/>
    <w:rsid w:val="00411A17"/>
    <w:rsid w:val="0041450A"/>
    <w:rsid w:val="0041566D"/>
    <w:rsid w:val="00416859"/>
    <w:rsid w:val="004168D2"/>
    <w:rsid w:val="004177A7"/>
    <w:rsid w:val="00420701"/>
    <w:rsid w:val="00420E5B"/>
    <w:rsid w:val="00421961"/>
    <w:rsid w:val="00424B9F"/>
    <w:rsid w:val="00426E7A"/>
    <w:rsid w:val="00426F1F"/>
    <w:rsid w:val="0043223E"/>
    <w:rsid w:val="00432654"/>
    <w:rsid w:val="00432ED3"/>
    <w:rsid w:val="0043349B"/>
    <w:rsid w:val="00433E79"/>
    <w:rsid w:val="004346B1"/>
    <w:rsid w:val="004355E0"/>
    <w:rsid w:val="00436537"/>
    <w:rsid w:val="004366C3"/>
    <w:rsid w:val="00437295"/>
    <w:rsid w:val="00437774"/>
    <w:rsid w:val="0044028F"/>
    <w:rsid w:val="004421A4"/>
    <w:rsid w:val="00442DDE"/>
    <w:rsid w:val="004446E8"/>
    <w:rsid w:val="0044513F"/>
    <w:rsid w:val="00446CD9"/>
    <w:rsid w:val="00446DBD"/>
    <w:rsid w:val="00447A4A"/>
    <w:rsid w:val="00450326"/>
    <w:rsid w:val="00450759"/>
    <w:rsid w:val="004507A5"/>
    <w:rsid w:val="0045215F"/>
    <w:rsid w:val="0045441A"/>
    <w:rsid w:val="00454C0D"/>
    <w:rsid w:val="00454E20"/>
    <w:rsid w:val="00456629"/>
    <w:rsid w:val="004571FF"/>
    <w:rsid w:val="00457891"/>
    <w:rsid w:val="00457C85"/>
    <w:rsid w:val="00457EE3"/>
    <w:rsid w:val="004603B6"/>
    <w:rsid w:val="00460D8B"/>
    <w:rsid w:val="0046100D"/>
    <w:rsid w:val="00461A06"/>
    <w:rsid w:val="00462188"/>
    <w:rsid w:val="00462C50"/>
    <w:rsid w:val="00462C9F"/>
    <w:rsid w:val="00462D35"/>
    <w:rsid w:val="00462DC6"/>
    <w:rsid w:val="00463693"/>
    <w:rsid w:val="004644FC"/>
    <w:rsid w:val="00464BF9"/>
    <w:rsid w:val="004656FD"/>
    <w:rsid w:val="00465AE0"/>
    <w:rsid w:val="00465C8F"/>
    <w:rsid w:val="00465DD6"/>
    <w:rsid w:val="00467210"/>
    <w:rsid w:val="00467718"/>
    <w:rsid w:val="00470459"/>
    <w:rsid w:val="00471777"/>
    <w:rsid w:val="00473432"/>
    <w:rsid w:val="004745E6"/>
    <w:rsid w:val="00474C09"/>
    <w:rsid w:val="00474F36"/>
    <w:rsid w:val="00477373"/>
    <w:rsid w:val="00480303"/>
    <w:rsid w:val="00480550"/>
    <w:rsid w:val="004814BA"/>
    <w:rsid w:val="00482BA3"/>
    <w:rsid w:val="00483AFF"/>
    <w:rsid w:val="00484D8C"/>
    <w:rsid w:val="00484DBF"/>
    <w:rsid w:val="00485614"/>
    <w:rsid w:val="004862A9"/>
    <w:rsid w:val="00486CD7"/>
    <w:rsid w:val="00486EB1"/>
    <w:rsid w:val="00487914"/>
    <w:rsid w:val="00490813"/>
    <w:rsid w:val="00490E2A"/>
    <w:rsid w:val="00493F5A"/>
    <w:rsid w:val="00494C2D"/>
    <w:rsid w:val="00495283"/>
    <w:rsid w:val="00495410"/>
    <w:rsid w:val="0049565B"/>
    <w:rsid w:val="004960D4"/>
    <w:rsid w:val="004964A5"/>
    <w:rsid w:val="004A0703"/>
    <w:rsid w:val="004A10EC"/>
    <w:rsid w:val="004A48AA"/>
    <w:rsid w:val="004A4F0F"/>
    <w:rsid w:val="004A4F2A"/>
    <w:rsid w:val="004A5056"/>
    <w:rsid w:val="004A5614"/>
    <w:rsid w:val="004A5694"/>
    <w:rsid w:val="004A577D"/>
    <w:rsid w:val="004A5F6B"/>
    <w:rsid w:val="004A6970"/>
    <w:rsid w:val="004A6C2C"/>
    <w:rsid w:val="004A6DA1"/>
    <w:rsid w:val="004A77E4"/>
    <w:rsid w:val="004B08AF"/>
    <w:rsid w:val="004B0E65"/>
    <w:rsid w:val="004B1089"/>
    <w:rsid w:val="004B1A96"/>
    <w:rsid w:val="004B2321"/>
    <w:rsid w:val="004B23B9"/>
    <w:rsid w:val="004B405E"/>
    <w:rsid w:val="004B4758"/>
    <w:rsid w:val="004B5CDE"/>
    <w:rsid w:val="004B649E"/>
    <w:rsid w:val="004B7849"/>
    <w:rsid w:val="004C0453"/>
    <w:rsid w:val="004C206C"/>
    <w:rsid w:val="004C2EF6"/>
    <w:rsid w:val="004C37A3"/>
    <w:rsid w:val="004C3944"/>
    <w:rsid w:val="004C4E76"/>
    <w:rsid w:val="004C56B5"/>
    <w:rsid w:val="004C654E"/>
    <w:rsid w:val="004C7A01"/>
    <w:rsid w:val="004C7AE9"/>
    <w:rsid w:val="004D1204"/>
    <w:rsid w:val="004D162C"/>
    <w:rsid w:val="004D1647"/>
    <w:rsid w:val="004D19E1"/>
    <w:rsid w:val="004D3578"/>
    <w:rsid w:val="004D380D"/>
    <w:rsid w:val="004D4144"/>
    <w:rsid w:val="004D468E"/>
    <w:rsid w:val="004D4F73"/>
    <w:rsid w:val="004D599A"/>
    <w:rsid w:val="004D6880"/>
    <w:rsid w:val="004D717A"/>
    <w:rsid w:val="004D724E"/>
    <w:rsid w:val="004E0793"/>
    <w:rsid w:val="004E1034"/>
    <w:rsid w:val="004E213A"/>
    <w:rsid w:val="004E268E"/>
    <w:rsid w:val="004E2FA7"/>
    <w:rsid w:val="004E3504"/>
    <w:rsid w:val="004E353D"/>
    <w:rsid w:val="004E44AA"/>
    <w:rsid w:val="004E4813"/>
    <w:rsid w:val="004E57BE"/>
    <w:rsid w:val="004E58B1"/>
    <w:rsid w:val="004E7A48"/>
    <w:rsid w:val="004F0A14"/>
    <w:rsid w:val="004F1843"/>
    <w:rsid w:val="004F1B20"/>
    <w:rsid w:val="004F2CEF"/>
    <w:rsid w:val="004F3779"/>
    <w:rsid w:val="004F4CF7"/>
    <w:rsid w:val="004F50FB"/>
    <w:rsid w:val="004F52E6"/>
    <w:rsid w:val="004F536A"/>
    <w:rsid w:val="004F64A3"/>
    <w:rsid w:val="004F71D1"/>
    <w:rsid w:val="005020E7"/>
    <w:rsid w:val="00502710"/>
    <w:rsid w:val="0050272F"/>
    <w:rsid w:val="00502ACC"/>
    <w:rsid w:val="00502B46"/>
    <w:rsid w:val="00503171"/>
    <w:rsid w:val="00506D3E"/>
    <w:rsid w:val="005100CC"/>
    <w:rsid w:val="005104C3"/>
    <w:rsid w:val="005109ED"/>
    <w:rsid w:val="005113EB"/>
    <w:rsid w:val="0051140A"/>
    <w:rsid w:val="0051206A"/>
    <w:rsid w:val="00512309"/>
    <w:rsid w:val="00512CFF"/>
    <w:rsid w:val="00513532"/>
    <w:rsid w:val="00513CC5"/>
    <w:rsid w:val="00514482"/>
    <w:rsid w:val="0051454A"/>
    <w:rsid w:val="00515AB8"/>
    <w:rsid w:val="00520A53"/>
    <w:rsid w:val="00522C51"/>
    <w:rsid w:val="00524514"/>
    <w:rsid w:val="00526054"/>
    <w:rsid w:val="00526E01"/>
    <w:rsid w:val="00527210"/>
    <w:rsid w:val="00530762"/>
    <w:rsid w:val="005323EE"/>
    <w:rsid w:val="00533141"/>
    <w:rsid w:val="00534771"/>
    <w:rsid w:val="00534DA0"/>
    <w:rsid w:val="0053699E"/>
    <w:rsid w:val="0053714E"/>
    <w:rsid w:val="00537356"/>
    <w:rsid w:val="005411E7"/>
    <w:rsid w:val="00543E6C"/>
    <w:rsid w:val="00544C34"/>
    <w:rsid w:val="00544ECE"/>
    <w:rsid w:val="00546A7F"/>
    <w:rsid w:val="00550510"/>
    <w:rsid w:val="00552573"/>
    <w:rsid w:val="005536AB"/>
    <w:rsid w:val="00556793"/>
    <w:rsid w:val="00556CCA"/>
    <w:rsid w:val="00557884"/>
    <w:rsid w:val="0056341C"/>
    <w:rsid w:val="00563647"/>
    <w:rsid w:val="005642FE"/>
    <w:rsid w:val="00564FE6"/>
    <w:rsid w:val="00565087"/>
    <w:rsid w:val="0056573F"/>
    <w:rsid w:val="00566445"/>
    <w:rsid w:val="00566D2C"/>
    <w:rsid w:val="00567C0C"/>
    <w:rsid w:val="00570503"/>
    <w:rsid w:val="00571EB2"/>
    <w:rsid w:val="00572ADE"/>
    <w:rsid w:val="005731F4"/>
    <w:rsid w:val="00573616"/>
    <w:rsid w:val="005751B1"/>
    <w:rsid w:val="005759A2"/>
    <w:rsid w:val="00575B02"/>
    <w:rsid w:val="00575C21"/>
    <w:rsid w:val="00576820"/>
    <w:rsid w:val="0058094E"/>
    <w:rsid w:val="0058519B"/>
    <w:rsid w:val="0058588B"/>
    <w:rsid w:val="00585FBE"/>
    <w:rsid w:val="00586DC7"/>
    <w:rsid w:val="00586F17"/>
    <w:rsid w:val="0059017B"/>
    <w:rsid w:val="0059146F"/>
    <w:rsid w:val="00591568"/>
    <w:rsid w:val="00592B81"/>
    <w:rsid w:val="00593573"/>
    <w:rsid w:val="00593957"/>
    <w:rsid w:val="0059455D"/>
    <w:rsid w:val="00594846"/>
    <w:rsid w:val="005950E0"/>
    <w:rsid w:val="00596A09"/>
    <w:rsid w:val="00597653"/>
    <w:rsid w:val="005A0389"/>
    <w:rsid w:val="005A1A31"/>
    <w:rsid w:val="005A1D77"/>
    <w:rsid w:val="005A3223"/>
    <w:rsid w:val="005A3738"/>
    <w:rsid w:val="005A3AF8"/>
    <w:rsid w:val="005A3B72"/>
    <w:rsid w:val="005A669D"/>
    <w:rsid w:val="005B01C6"/>
    <w:rsid w:val="005B021A"/>
    <w:rsid w:val="005B0915"/>
    <w:rsid w:val="005B0D19"/>
    <w:rsid w:val="005B1232"/>
    <w:rsid w:val="005B1D3C"/>
    <w:rsid w:val="005B2437"/>
    <w:rsid w:val="005B34D8"/>
    <w:rsid w:val="005B4DEE"/>
    <w:rsid w:val="005B5E1D"/>
    <w:rsid w:val="005B641A"/>
    <w:rsid w:val="005B6619"/>
    <w:rsid w:val="005B6646"/>
    <w:rsid w:val="005C1021"/>
    <w:rsid w:val="005C1332"/>
    <w:rsid w:val="005C143A"/>
    <w:rsid w:val="005C16A8"/>
    <w:rsid w:val="005C5D69"/>
    <w:rsid w:val="005C643E"/>
    <w:rsid w:val="005C7846"/>
    <w:rsid w:val="005C7B8F"/>
    <w:rsid w:val="005D1461"/>
    <w:rsid w:val="005D53D9"/>
    <w:rsid w:val="005D74F9"/>
    <w:rsid w:val="005E1C7A"/>
    <w:rsid w:val="005E34D3"/>
    <w:rsid w:val="005E3D0F"/>
    <w:rsid w:val="005E3EA9"/>
    <w:rsid w:val="005E42F1"/>
    <w:rsid w:val="005E431B"/>
    <w:rsid w:val="005E55EE"/>
    <w:rsid w:val="005E59C1"/>
    <w:rsid w:val="005E688A"/>
    <w:rsid w:val="005E6FEE"/>
    <w:rsid w:val="005E7E18"/>
    <w:rsid w:val="005F10C3"/>
    <w:rsid w:val="005F11C7"/>
    <w:rsid w:val="005F11E0"/>
    <w:rsid w:val="005F191C"/>
    <w:rsid w:val="005F2019"/>
    <w:rsid w:val="005F2419"/>
    <w:rsid w:val="005F4A0C"/>
    <w:rsid w:val="005F4D98"/>
    <w:rsid w:val="005F5110"/>
    <w:rsid w:val="005F71B4"/>
    <w:rsid w:val="006025D4"/>
    <w:rsid w:val="00603086"/>
    <w:rsid w:val="00603ABD"/>
    <w:rsid w:val="00604016"/>
    <w:rsid w:val="006042FA"/>
    <w:rsid w:val="00604618"/>
    <w:rsid w:val="00604791"/>
    <w:rsid w:val="006051CC"/>
    <w:rsid w:val="00606D6C"/>
    <w:rsid w:val="0061081F"/>
    <w:rsid w:val="00611566"/>
    <w:rsid w:val="006142C4"/>
    <w:rsid w:val="0061437C"/>
    <w:rsid w:val="0061490D"/>
    <w:rsid w:val="00615641"/>
    <w:rsid w:val="006158C6"/>
    <w:rsid w:val="00615CC3"/>
    <w:rsid w:val="0061728F"/>
    <w:rsid w:val="00617799"/>
    <w:rsid w:val="006177C5"/>
    <w:rsid w:val="00617C52"/>
    <w:rsid w:val="0062034B"/>
    <w:rsid w:val="006204D3"/>
    <w:rsid w:val="00622E1A"/>
    <w:rsid w:val="0062317B"/>
    <w:rsid w:val="00623598"/>
    <w:rsid w:val="006251CE"/>
    <w:rsid w:val="006306BB"/>
    <w:rsid w:val="00631B89"/>
    <w:rsid w:val="00631BA9"/>
    <w:rsid w:val="00632436"/>
    <w:rsid w:val="006349ED"/>
    <w:rsid w:val="00634CE1"/>
    <w:rsid w:val="00636178"/>
    <w:rsid w:val="00636E70"/>
    <w:rsid w:val="00636EE6"/>
    <w:rsid w:val="00637E7A"/>
    <w:rsid w:val="006414E1"/>
    <w:rsid w:val="00642ACA"/>
    <w:rsid w:val="00642D01"/>
    <w:rsid w:val="00643E3B"/>
    <w:rsid w:val="0064471B"/>
    <w:rsid w:val="0064548A"/>
    <w:rsid w:val="0064557C"/>
    <w:rsid w:val="0064589C"/>
    <w:rsid w:val="006469B7"/>
    <w:rsid w:val="00646C53"/>
    <w:rsid w:val="00646D77"/>
    <w:rsid w:val="006508FC"/>
    <w:rsid w:val="00651331"/>
    <w:rsid w:val="00651AAB"/>
    <w:rsid w:val="00651F94"/>
    <w:rsid w:val="006530AA"/>
    <w:rsid w:val="00653B5F"/>
    <w:rsid w:val="00654572"/>
    <w:rsid w:val="006553C6"/>
    <w:rsid w:val="00656467"/>
    <w:rsid w:val="006567F6"/>
    <w:rsid w:val="00656D67"/>
    <w:rsid w:val="006615B7"/>
    <w:rsid w:val="0066484B"/>
    <w:rsid w:val="00664E06"/>
    <w:rsid w:val="00666915"/>
    <w:rsid w:val="00666A58"/>
    <w:rsid w:val="00666C06"/>
    <w:rsid w:val="00666CD2"/>
    <w:rsid w:val="00666F47"/>
    <w:rsid w:val="00667468"/>
    <w:rsid w:val="00667667"/>
    <w:rsid w:val="00670F0D"/>
    <w:rsid w:val="00671901"/>
    <w:rsid w:val="00671FB9"/>
    <w:rsid w:val="00672012"/>
    <w:rsid w:val="00672469"/>
    <w:rsid w:val="00672C5E"/>
    <w:rsid w:val="0067441F"/>
    <w:rsid w:val="00674CC8"/>
    <w:rsid w:val="0067794B"/>
    <w:rsid w:val="006817F7"/>
    <w:rsid w:val="00681D34"/>
    <w:rsid w:val="00682281"/>
    <w:rsid w:val="006823C1"/>
    <w:rsid w:val="00683C17"/>
    <w:rsid w:val="00684AB0"/>
    <w:rsid w:val="00685083"/>
    <w:rsid w:val="006859FC"/>
    <w:rsid w:val="006860E1"/>
    <w:rsid w:val="00686286"/>
    <w:rsid w:val="006863A7"/>
    <w:rsid w:val="00687313"/>
    <w:rsid w:val="0069033E"/>
    <w:rsid w:val="00690975"/>
    <w:rsid w:val="00690AF0"/>
    <w:rsid w:val="00690FBE"/>
    <w:rsid w:val="0069274F"/>
    <w:rsid w:val="00692B03"/>
    <w:rsid w:val="0069373E"/>
    <w:rsid w:val="00693A52"/>
    <w:rsid w:val="00695A29"/>
    <w:rsid w:val="00696D6B"/>
    <w:rsid w:val="00697279"/>
    <w:rsid w:val="006978CD"/>
    <w:rsid w:val="006A04E4"/>
    <w:rsid w:val="006A0EEC"/>
    <w:rsid w:val="006A119F"/>
    <w:rsid w:val="006A1637"/>
    <w:rsid w:val="006A18B1"/>
    <w:rsid w:val="006A364A"/>
    <w:rsid w:val="006A43F7"/>
    <w:rsid w:val="006A4661"/>
    <w:rsid w:val="006A50DB"/>
    <w:rsid w:val="006A543A"/>
    <w:rsid w:val="006A54D5"/>
    <w:rsid w:val="006A5590"/>
    <w:rsid w:val="006A60A8"/>
    <w:rsid w:val="006A7A67"/>
    <w:rsid w:val="006A7E7F"/>
    <w:rsid w:val="006B09B1"/>
    <w:rsid w:val="006B0DFD"/>
    <w:rsid w:val="006B220F"/>
    <w:rsid w:val="006B2381"/>
    <w:rsid w:val="006B3C66"/>
    <w:rsid w:val="006B4328"/>
    <w:rsid w:val="006B4D94"/>
    <w:rsid w:val="006B557A"/>
    <w:rsid w:val="006B5933"/>
    <w:rsid w:val="006B5A23"/>
    <w:rsid w:val="006B7A4F"/>
    <w:rsid w:val="006C1498"/>
    <w:rsid w:val="006C14E1"/>
    <w:rsid w:val="006C1556"/>
    <w:rsid w:val="006C1888"/>
    <w:rsid w:val="006C3245"/>
    <w:rsid w:val="006C3775"/>
    <w:rsid w:val="006C502D"/>
    <w:rsid w:val="006C6408"/>
    <w:rsid w:val="006C698B"/>
    <w:rsid w:val="006C6AD9"/>
    <w:rsid w:val="006C7A66"/>
    <w:rsid w:val="006C7E8B"/>
    <w:rsid w:val="006D04FE"/>
    <w:rsid w:val="006D183B"/>
    <w:rsid w:val="006D1B5F"/>
    <w:rsid w:val="006D1E24"/>
    <w:rsid w:val="006D231C"/>
    <w:rsid w:val="006D333D"/>
    <w:rsid w:val="006D3A4B"/>
    <w:rsid w:val="006D3B12"/>
    <w:rsid w:val="006D41E0"/>
    <w:rsid w:val="006D6322"/>
    <w:rsid w:val="006D679C"/>
    <w:rsid w:val="006D7817"/>
    <w:rsid w:val="006D7D23"/>
    <w:rsid w:val="006E0599"/>
    <w:rsid w:val="006E2717"/>
    <w:rsid w:val="006E3314"/>
    <w:rsid w:val="006E44CE"/>
    <w:rsid w:val="006E4D6B"/>
    <w:rsid w:val="006E4E6A"/>
    <w:rsid w:val="006E6C00"/>
    <w:rsid w:val="006E71D5"/>
    <w:rsid w:val="006E73C6"/>
    <w:rsid w:val="006E7EC2"/>
    <w:rsid w:val="006E7F54"/>
    <w:rsid w:val="006F0C9A"/>
    <w:rsid w:val="006F13B1"/>
    <w:rsid w:val="006F1539"/>
    <w:rsid w:val="006F1FA3"/>
    <w:rsid w:val="006F212F"/>
    <w:rsid w:val="006F2E59"/>
    <w:rsid w:val="006F35FD"/>
    <w:rsid w:val="006F4FC0"/>
    <w:rsid w:val="006F5FB8"/>
    <w:rsid w:val="006F75F0"/>
    <w:rsid w:val="006F7653"/>
    <w:rsid w:val="007004C2"/>
    <w:rsid w:val="00700884"/>
    <w:rsid w:val="00701BAD"/>
    <w:rsid w:val="0070298D"/>
    <w:rsid w:val="00704F55"/>
    <w:rsid w:val="0070638F"/>
    <w:rsid w:val="00711574"/>
    <w:rsid w:val="0071199A"/>
    <w:rsid w:val="00711CED"/>
    <w:rsid w:val="00711F70"/>
    <w:rsid w:val="0071456B"/>
    <w:rsid w:val="007146E1"/>
    <w:rsid w:val="007149BF"/>
    <w:rsid w:val="007151AC"/>
    <w:rsid w:val="007151EC"/>
    <w:rsid w:val="00716D58"/>
    <w:rsid w:val="007179A7"/>
    <w:rsid w:val="00720340"/>
    <w:rsid w:val="00721362"/>
    <w:rsid w:val="00721997"/>
    <w:rsid w:val="00721A75"/>
    <w:rsid w:val="00722574"/>
    <w:rsid w:val="00725A9B"/>
    <w:rsid w:val="00726D2B"/>
    <w:rsid w:val="00727131"/>
    <w:rsid w:val="007306AA"/>
    <w:rsid w:val="007325B2"/>
    <w:rsid w:val="007325F8"/>
    <w:rsid w:val="007331A2"/>
    <w:rsid w:val="0073376E"/>
    <w:rsid w:val="00733CEC"/>
    <w:rsid w:val="00733E14"/>
    <w:rsid w:val="00733F2B"/>
    <w:rsid w:val="00734A5B"/>
    <w:rsid w:val="0073670E"/>
    <w:rsid w:val="00737456"/>
    <w:rsid w:val="00741663"/>
    <w:rsid w:val="00742247"/>
    <w:rsid w:val="00742A25"/>
    <w:rsid w:val="00743560"/>
    <w:rsid w:val="00744742"/>
    <w:rsid w:val="00744E76"/>
    <w:rsid w:val="007452AF"/>
    <w:rsid w:val="00746CDA"/>
    <w:rsid w:val="00747986"/>
    <w:rsid w:val="007501B4"/>
    <w:rsid w:val="00750722"/>
    <w:rsid w:val="0075088D"/>
    <w:rsid w:val="007511B4"/>
    <w:rsid w:val="00751B1A"/>
    <w:rsid w:val="00751E96"/>
    <w:rsid w:val="00752479"/>
    <w:rsid w:val="00753EC5"/>
    <w:rsid w:val="007549E8"/>
    <w:rsid w:val="00755817"/>
    <w:rsid w:val="0075589F"/>
    <w:rsid w:val="00756135"/>
    <w:rsid w:val="007567C2"/>
    <w:rsid w:val="00756843"/>
    <w:rsid w:val="00757D40"/>
    <w:rsid w:val="00761EE1"/>
    <w:rsid w:val="0076201F"/>
    <w:rsid w:val="0076250D"/>
    <w:rsid w:val="00763B42"/>
    <w:rsid w:val="007646F4"/>
    <w:rsid w:val="00765BA8"/>
    <w:rsid w:val="00765E5A"/>
    <w:rsid w:val="00766207"/>
    <w:rsid w:val="007709F9"/>
    <w:rsid w:val="00770BD8"/>
    <w:rsid w:val="00770CBD"/>
    <w:rsid w:val="00772865"/>
    <w:rsid w:val="00772E0E"/>
    <w:rsid w:val="00776187"/>
    <w:rsid w:val="007809CB"/>
    <w:rsid w:val="00781F0F"/>
    <w:rsid w:val="00783DFD"/>
    <w:rsid w:val="00787213"/>
    <w:rsid w:val="0078727C"/>
    <w:rsid w:val="00787304"/>
    <w:rsid w:val="007877A5"/>
    <w:rsid w:val="00787DB8"/>
    <w:rsid w:val="007905DB"/>
    <w:rsid w:val="00790C87"/>
    <w:rsid w:val="00790D4C"/>
    <w:rsid w:val="007934C8"/>
    <w:rsid w:val="007938C5"/>
    <w:rsid w:val="00793D3A"/>
    <w:rsid w:val="007940A9"/>
    <w:rsid w:val="007946CA"/>
    <w:rsid w:val="0079584B"/>
    <w:rsid w:val="00796008"/>
    <w:rsid w:val="00796D27"/>
    <w:rsid w:val="0079775E"/>
    <w:rsid w:val="007A1A15"/>
    <w:rsid w:val="007A1C1A"/>
    <w:rsid w:val="007A4485"/>
    <w:rsid w:val="007A4A84"/>
    <w:rsid w:val="007A4B1A"/>
    <w:rsid w:val="007A5B33"/>
    <w:rsid w:val="007A5E72"/>
    <w:rsid w:val="007A60FE"/>
    <w:rsid w:val="007A6B36"/>
    <w:rsid w:val="007A6B98"/>
    <w:rsid w:val="007A6F2F"/>
    <w:rsid w:val="007B19D4"/>
    <w:rsid w:val="007B2C0A"/>
    <w:rsid w:val="007B44AB"/>
    <w:rsid w:val="007B5540"/>
    <w:rsid w:val="007B5FAF"/>
    <w:rsid w:val="007B61E7"/>
    <w:rsid w:val="007B682E"/>
    <w:rsid w:val="007B68B7"/>
    <w:rsid w:val="007B6B71"/>
    <w:rsid w:val="007B720E"/>
    <w:rsid w:val="007B725E"/>
    <w:rsid w:val="007B7782"/>
    <w:rsid w:val="007C095F"/>
    <w:rsid w:val="007C2618"/>
    <w:rsid w:val="007C3C1C"/>
    <w:rsid w:val="007C5546"/>
    <w:rsid w:val="007D0497"/>
    <w:rsid w:val="007D13D0"/>
    <w:rsid w:val="007D2AB0"/>
    <w:rsid w:val="007D392F"/>
    <w:rsid w:val="007D3F17"/>
    <w:rsid w:val="007D4384"/>
    <w:rsid w:val="007D49F1"/>
    <w:rsid w:val="007D4A9A"/>
    <w:rsid w:val="007D507F"/>
    <w:rsid w:val="007D56F6"/>
    <w:rsid w:val="007D6785"/>
    <w:rsid w:val="007D6F9E"/>
    <w:rsid w:val="007D7836"/>
    <w:rsid w:val="007D7863"/>
    <w:rsid w:val="007E0300"/>
    <w:rsid w:val="007E0332"/>
    <w:rsid w:val="007E08DE"/>
    <w:rsid w:val="007E2191"/>
    <w:rsid w:val="007E2DDF"/>
    <w:rsid w:val="007E3FBF"/>
    <w:rsid w:val="007E455A"/>
    <w:rsid w:val="007E501C"/>
    <w:rsid w:val="007E50D5"/>
    <w:rsid w:val="007E5A87"/>
    <w:rsid w:val="007E6588"/>
    <w:rsid w:val="007F00DF"/>
    <w:rsid w:val="007F0F51"/>
    <w:rsid w:val="007F20B9"/>
    <w:rsid w:val="007F2205"/>
    <w:rsid w:val="007F2799"/>
    <w:rsid w:val="007F2D4A"/>
    <w:rsid w:val="007F364C"/>
    <w:rsid w:val="007F440C"/>
    <w:rsid w:val="007F5CAF"/>
    <w:rsid w:val="007F6A91"/>
    <w:rsid w:val="007F6D22"/>
    <w:rsid w:val="007F7263"/>
    <w:rsid w:val="007F72DF"/>
    <w:rsid w:val="007F7899"/>
    <w:rsid w:val="007F7D2E"/>
    <w:rsid w:val="007F7E05"/>
    <w:rsid w:val="0080042F"/>
    <w:rsid w:val="008008D9"/>
    <w:rsid w:val="00800AB6"/>
    <w:rsid w:val="008019F1"/>
    <w:rsid w:val="00801CA7"/>
    <w:rsid w:val="008028A4"/>
    <w:rsid w:val="00802B79"/>
    <w:rsid w:val="00803FFD"/>
    <w:rsid w:val="008069E1"/>
    <w:rsid w:val="008108D0"/>
    <w:rsid w:val="00811071"/>
    <w:rsid w:val="00811FF0"/>
    <w:rsid w:val="00813CDA"/>
    <w:rsid w:val="0081452D"/>
    <w:rsid w:val="0081477F"/>
    <w:rsid w:val="0081560B"/>
    <w:rsid w:val="00815E73"/>
    <w:rsid w:val="00816014"/>
    <w:rsid w:val="00816615"/>
    <w:rsid w:val="00816EB6"/>
    <w:rsid w:val="008175F1"/>
    <w:rsid w:val="008175F5"/>
    <w:rsid w:val="008176B8"/>
    <w:rsid w:val="00820028"/>
    <w:rsid w:val="00820849"/>
    <w:rsid w:val="00821512"/>
    <w:rsid w:val="008218C2"/>
    <w:rsid w:val="00824626"/>
    <w:rsid w:val="0082528E"/>
    <w:rsid w:val="008255FC"/>
    <w:rsid w:val="00826171"/>
    <w:rsid w:val="00830656"/>
    <w:rsid w:val="008340CB"/>
    <w:rsid w:val="00834649"/>
    <w:rsid w:val="0083520E"/>
    <w:rsid w:val="00836413"/>
    <w:rsid w:val="008376A5"/>
    <w:rsid w:val="008401E2"/>
    <w:rsid w:val="0084222D"/>
    <w:rsid w:val="0084303F"/>
    <w:rsid w:val="008430A2"/>
    <w:rsid w:val="00843AA9"/>
    <w:rsid w:val="00845057"/>
    <w:rsid w:val="008451FD"/>
    <w:rsid w:val="00845474"/>
    <w:rsid w:val="008458F7"/>
    <w:rsid w:val="00845F98"/>
    <w:rsid w:val="00845FBD"/>
    <w:rsid w:val="00846E07"/>
    <w:rsid w:val="00846E32"/>
    <w:rsid w:val="00851384"/>
    <w:rsid w:val="00852A5B"/>
    <w:rsid w:val="00852D39"/>
    <w:rsid w:val="00854C37"/>
    <w:rsid w:val="00854F6B"/>
    <w:rsid w:val="0085513B"/>
    <w:rsid w:val="00855F2F"/>
    <w:rsid w:val="00855FE1"/>
    <w:rsid w:val="0085673A"/>
    <w:rsid w:val="0085724C"/>
    <w:rsid w:val="008572DC"/>
    <w:rsid w:val="008616F7"/>
    <w:rsid w:val="00862A45"/>
    <w:rsid w:val="00864505"/>
    <w:rsid w:val="00865CC3"/>
    <w:rsid w:val="00866280"/>
    <w:rsid w:val="00866E76"/>
    <w:rsid w:val="00866F16"/>
    <w:rsid w:val="008676F3"/>
    <w:rsid w:val="0086799C"/>
    <w:rsid w:val="00870AEC"/>
    <w:rsid w:val="00872097"/>
    <w:rsid w:val="008723C2"/>
    <w:rsid w:val="00872D9F"/>
    <w:rsid w:val="00875A5F"/>
    <w:rsid w:val="00875BEE"/>
    <w:rsid w:val="008768CA"/>
    <w:rsid w:val="00876971"/>
    <w:rsid w:val="0087767E"/>
    <w:rsid w:val="00877813"/>
    <w:rsid w:val="00880559"/>
    <w:rsid w:val="008822AF"/>
    <w:rsid w:val="008835E9"/>
    <w:rsid w:val="00883F19"/>
    <w:rsid w:val="00884465"/>
    <w:rsid w:val="00886D6C"/>
    <w:rsid w:val="0088714F"/>
    <w:rsid w:val="008871F2"/>
    <w:rsid w:val="008929FD"/>
    <w:rsid w:val="00893167"/>
    <w:rsid w:val="00893894"/>
    <w:rsid w:val="00893977"/>
    <w:rsid w:val="00894B03"/>
    <w:rsid w:val="0089523E"/>
    <w:rsid w:val="00895402"/>
    <w:rsid w:val="00895A33"/>
    <w:rsid w:val="00896279"/>
    <w:rsid w:val="0089631F"/>
    <w:rsid w:val="00896515"/>
    <w:rsid w:val="00896CBD"/>
    <w:rsid w:val="00897C57"/>
    <w:rsid w:val="008A0473"/>
    <w:rsid w:val="008A31C5"/>
    <w:rsid w:val="008A3464"/>
    <w:rsid w:val="008A3B1C"/>
    <w:rsid w:val="008A40B0"/>
    <w:rsid w:val="008A4C19"/>
    <w:rsid w:val="008A4C78"/>
    <w:rsid w:val="008A74B3"/>
    <w:rsid w:val="008B1D63"/>
    <w:rsid w:val="008B3435"/>
    <w:rsid w:val="008B46CA"/>
    <w:rsid w:val="008B56D0"/>
    <w:rsid w:val="008B5ABA"/>
    <w:rsid w:val="008B69C3"/>
    <w:rsid w:val="008B6A54"/>
    <w:rsid w:val="008B7079"/>
    <w:rsid w:val="008B70F9"/>
    <w:rsid w:val="008C0D54"/>
    <w:rsid w:val="008C1943"/>
    <w:rsid w:val="008C1FEA"/>
    <w:rsid w:val="008C2DF3"/>
    <w:rsid w:val="008C2F7B"/>
    <w:rsid w:val="008C3829"/>
    <w:rsid w:val="008C4AA4"/>
    <w:rsid w:val="008C4B29"/>
    <w:rsid w:val="008C4CE8"/>
    <w:rsid w:val="008C5127"/>
    <w:rsid w:val="008C5E21"/>
    <w:rsid w:val="008C60BD"/>
    <w:rsid w:val="008C6C33"/>
    <w:rsid w:val="008D2168"/>
    <w:rsid w:val="008D383F"/>
    <w:rsid w:val="008D46E4"/>
    <w:rsid w:val="008D575F"/>
    <w:rsid w:val="008D600F"/>
    <w:rsid w:val="008E0A6D"/>
    <w:rsid w:val="008E0D52"/>
    <w:rsid w:val="008E32C1"/>
    <w:rsid w:val="008E4253"/>
    <w:rsid w:val="008E458D"/>
    <w:rsid w:val="008E48A9"/>
    <w:rsid w:val="008E5ADC"/>
    <w:rsid w:val="008E5F5E"/>
    <w:rsid w:val="008F13A1"/>
    <w:rsid w:val="008F1C1B"/>
    <w:rsid w:val="008F1F4E"/>
    <w:rsid w:val="008F1FDD"/>
    <w:rsid w:val="008F4702"/>
    <w:rsid w:val="008F5E56"/>
    <w:rsid w:val="008F6683"/>
    <w:rsid w:val="008F7AE8"/>
    <w:rsid w:val="008F7BC2"/>
    <w:rsid w:val="008F7C0D"/>
    <w:rsid w:val="009002CF"/>
    <w:rsid w:val="009004C7"/>
    <w:rsid w:val="00900782"/>
    <w:rsid w:val="009008E1"/>
    <w:rsid w:val="00902053"/>
    <w:rsid w:val="00902610"/>
    <w:rsid w:val="0090271F"/>
    <w:rsid w:val="009030C5"/>
    <w:rsid w:val="00904A71"/>
    <w:rsid w:val="00910049"/>
    <w:rsid w:val="009114A2"/>
    <w:rsid w:val="0091160B"/>
    <w:rsid w:val="00911692"/>
    <w:rsid w:val="009117F3"/>
    <w:rsid w:val="009145D4"/>
    <w:rsid w:val="00915010"/>
    <w:rsid w:val="009163CE"/>
    <w:rsid w:val="0091774A"/>
    <w:rsid w:val="00917D83"/>
    <w:rsid w:val="00920338"/>
    <w:rsid w:val="0092054B"/>
    <w:rsid w:val="00920996"/>
    <w:rsid w:val="00922E52"/>
    <w:rsid w:val="00923DB8"/>
    <w:rsid w:val="00924A63"/>
    <w:rsid w:val="00925F10"/>
    <w:rsid w:val="009265A4"/>
    <w:rsid w:val="009266C5"/>
    <w:rsid w:val="00926BF6"/>
    <w:rsid w:val="00927399"/>
    <w:rsid w:val="0093125F"/>
    <w:rsid w:val="00931CCD"/>
    <w:rsid w:val="00932497"/>
    <w:rsid w:val="00933C98"/>
    <w:rsid w:val="0093545F"/>
    <w:rsid w:val="00935903"/>
    <w:rsid w:val="00936A42"/>
    <w:rsid w:val="00937449"/>
    <w:rsid w:val="009408C4"/>
    <w:rsid w:val="009416FF"/>
    <w:rsid w:val="00941CB2"/>
    <w:rsid w:val="009420E9"/>
    <w:rsid w:val="00942588"/>
    <w:rsid w:val="00942EC2"/>
    <w:rsid w:val="009439C1"/>
    <w:rsid w:val="009456C7"/>
    <w:rsid w:val="009458C7"/>
    <w:rsid w:val="00945F40"/>
    <w:rsid w:val="009461CA"/>
    <w:rsid w:val="00946241"/>
    <w:rsid w:val="0094628E"/>
    <w:rsid w:val="009467FF"/>
    <w:rsid w:val="009471FD"/>
    <w:rsid w:val="00947224"/>
    <w:rsid w:val="00950048"/>
    <w:rsid w:val="0095007B"/>
    <w:rsid w:val="0095208E"/>
    <w:rsid w:val="009525C1"/>
    <w:rsid w:val="00952B52"/>
    <w:rsid w:val="0095336C"/>
    <w:rsid w:val="00953F9F"/>
    <w:rsid w:val="00954F6C"/>
    <w:rsid w:val="009551C8"/>
    <w:rsid w:val="00955F99"/>
    <w:rsid w:val="009561FE"/>
    <w:rsid w:val="0095648B"/>
    <w:rsid w:val="0095655E"/>
    <w:rsid w:val="00956776"/>
    <w:rsid w:val="00960B82"/>
    <w:rsid w:val="0096171E"/>
    <w:rsid w:val="00961B32"/>
    <w:rsid w:val="0096213A"/>
    <w:rsid w:val="00962FBF"/>
    <w:rsid w:val="00963D86"/>
    <w:rsid w:val="0096490A"/>
    <w:rsid w:val="00967EC7"/>
    <w:rsid w:val="00971112"/>
    <w:rsid w:val="0097184A"/>
    <w:rsid w:val="00971C47"/>
    <w:rsid w:val="00972643"/>
    <w:rsid w:val="00972C97"/>
    <w:rsid w:val="00972E18"/>
    <w:rsid w:val="009735D6"/>
    <w:rsid w:val="00974BB0"/>
    <w:rsid w:val="00975645"/>
    <w:rsid w:val="00977117"/>
    <w:rsid w:val="009816B5"/>
    <w:rsid w:val="00981E81"/>
    <w:rsid w:val="00982270"/>
    <w:rsid w:val="00984571"/>
    <w:rsid w:val="00985308"/>
    <w:rsid w:val="00986C58"/>
    <w:rsid w:val="009876A5"/>
    <w:rsid w:val="0099180C"/>
    <w:rsid w:val="00993B92"/>
    <w:rsid w:val="00993BBC"/>
    <w:rsid w:val="0099493E"/>
    <w:rsid w:val="00995169"/>
    <w:rsid w:val="00997D92"/>
    <w:rsid w:val="009A2927"/>
    <w:rsid w:val="009A2F34"/>
    <w:rsid w:val="009A3390"/>
    <w:rsid w:val="009A3AC7"/>
    <w:rsid w:val="009A482D"/>
    <w:rsid w:val="009A4FD4"/>
    <w:rsid w:val="009A4FD9"/>
    <w:rsid w:val="009A5190"/>
    <w:rsid w:val="009B066A"/>
    <w:rsid w:val="009B1690"/>
    <w:rsid w:val="009B28F7"/>
    <w:rsid w:val="009B309A"/>
    <w:rsid w:val="009B368D"/>
    <w:rsid w:val="009B52D0"/>
    <w:rsid w:val="009B629D"/>
    <w:rsid w:val="009B6C3A"/>
    <w:rsid w:val="009B7671"/>
    <w:rsid w:val="009C01DA"/>
    <w:rsid w:val="009C1A29"/>
    <w:rsid w:val="009C1D9C"/>
    <w:rsid w:val="009C2009"/>
    <w:rsid w:val="009C2DEE"/>
    <w:rsid w:val="009C4014"/>
    <w:rsid w:val="009C5110"/>
    <w:rsid w:val="009C55D0"/>
    <w:rsid w:val="009C55E8"/>
    <w:rsid w:val="009C5C81"/>
    <w:rsid w:val="009C5D10"/>
    <w:rsid w:val="009C67DB"/>
    <w:rsid w:val="009C6E4B"/>
    <w:rsid w:val="009C7DAE"/>
    <w:rsid w:val="009D0FF6"/>
    <w:rsid w:val="009D1801"/>
    <w:rsid w:val="009D20F5"/>
    <w:rsid w:val="009D30B7"/>
    <w:rsid w:val="009D4103"/>
    <w:rsid w:val="009D4BF1"/>
    <w:rsid w:val="009D4E7D"/>
    <w:rsid w:val="009D55A4"/>
    <w:rsid w:val="009D5E98"/>
    <w:rsid w:val="009D5FB6"/>
    <w:rsid w:val="009D73C0"/>
    <w:rsid w:val="009D7F7F"/>
    <w:rsid w:val="009E0A7B"/>
    <w:rsid w:val="009E3E1E"/>
    <w:rsid w:val="009E434C"/>
    <w:rsid w:val="009E48B1"/>
    <w:rsid w:val="009E56E4"/>
    <w:rsid w:val="009E7608"/>
    <w:rsid w:val="009F056C"/>
    <w:rsid w:val="009F17BF"/>
    <w:rsid w:val="009F1D36"/>
    <w:rsid w:val="009F215F"/>
    <w:rsid w:val="009F4335"/>
    <w:rsid w:val="009F482E"/>
    <w:rsid w:val="009F4A5F"/>
    <w:rsid w:val="009F711A"/>
    <w:rsid w:val="00A00085"/>
    <w:rsid w:val="00A00DC2"/>
    <w:rsid w:val="00A01921"/>
    <w:rsid w:val="00A02A6B"/>
    <w:rsid w:val="00A04363"/>
    <w:rsid w:val="00A04A72"/>
    <w:rsid w:val="00A04FCF"/>
    <w:rsid w:val="00A0557F"/>
    <w:rsid w:val="00A05D49"/>
    <w:rsid w:val="00A05DB2"/>
    <w:rsid w:val="00A0682C"/>
    <w:rsid w:val="00A078CD"/>
    <w:rsid w:val="00A10CA5"/>
    <w:rsid w:val="00A10F02"/>
    <w:rsid w:val="00A113D9"/>
    <w:rsid w:val="00A115B3"/>
    <w:rsid w:val="00A12A22"/>
    <w:rsid w:val="00A132A6"/>
    <w:rsid w:val="00A14914"/>
    <w:rsid w:val="00A14A67"/>
    <w:rsid w:val="00A14AB6"/>
    <w:rsid w:val="00A15228"/>
    <w:rsid w:val="00A169DC"/>
    <w:rsid w:val="00A207AD"/>
    <w:rsid w:val="00A2233C"/>
    <w:rsid w:val="00A23159"/>
    <w:rsid w:val="00A234C7"/>
    <w:rsid w:val="00A23987"/>
    <w:rsid w:val="00A2408B"/>
    <w:rsid w:val="00A245F3"/>
    <w:rsid w:val="00A26240"/>
    <w:rsid w:val="00A26948"/>
    <w:rsid w:val="00A26B6E"/>
    <w:rsid w:val="00A26C86"/>
    <w:rsid w:val="00A26E5D"/>
    <w:rsid w:val="00A30EE8"/>
    <w:rsid w:val="00A319AA"/>
    <w:rsid w:val="00A32766"/>
    <w:rsid w:val="00A32A94"/>
    <w:rsid w:val="00A32BB7"/>
    <w:rsid w:val="00A33330"/>
    <w:rsid w:val="00A34648"/>
    <w:rsid w:val="00A35414"/>
    <w:rsid w:val="00A35C09"/>
    <w:rsid w:val="00A40632"/>
    <w:rsid w:val="00A4089E"/>
    <w:rsid w:val="00A41E94"/>
    <w:rsid w:val="00A4234A"/>
    <w:rsid w:val="00A42BCF"/>
    <w:rsid w:val="00A43886"/>
    <w:rsid w:val="00A43B3A"/>
    <w:rsid w:val="00A44166"/>
    <w:rsid w:val="00A44B59"/>
    <w:rsid w:val="00A455AE"/>
    <w:rsid w:val="00A45CD4"/>
    <w:rsid w:val="00A4702F"/>
    <w:rsid w:val="00A47497"/>
    <w:rsid w:val="00A501C7"/>
    <w:rsid w:val="00A5023A"/>
    <w:rsid w:val="00A522A0"/>
    <w:rsid w:val="00A533F9"/>
    <w:rsid w:val="00A53724"/>
    <w:rsid w:val="00A558C4"/>
    <w:rsid w:val="00A55E74"/>
    <w:rsid w:val="00A5694F"/>
    <w:rsid w:val="00A5718E"/>
    <w:rsid w:val="00A57826"/>
    <w:rsid w:val="00A579A3"/>
    <w:rsid w:val="00A57B79"/>
    <w:rsid w:val="00A61B7E"/>
    <w:rsid w:val="00A6293E"/>
    <w:rsid w:val="00A63CB9"/>
    <w:rsid w:val="00A647F3"/>
    <w:rsid w:val="00A6558F"/>
    <w:rsid w:val="00A657F4"/>
    <w:rsid w:val="00A6608F"/>
    <w:rsid w:val="00A66275"/>
    <w:rsid w:val="00A702F5"/>
    <w:rsid w:val="00A71E3A"/>
    <w:rsid w:val="00A72092"/>
    <w:rsid w:val="00A72C6C"/>
    <w:rsid w:val="00A74793"/>
    <w:rsid w:val="00A74944"/>
    <w:rsid w:val="00A74BC8"/>
    <w:rsid w:val="00A75CAC"/>
    <w:rsid w:val="00A76C40"/>
    <w:rsid w:val="00A77739"/>
    <w:rsid w:val="00A77741"/>
    <w:rsid w:val="00A77C20"/>
    <w:rsid w:val="00A81258"/>
    <w:rsid w:val="00A8167C"/>
    <w:rsid w:val="00A81890"/>
    <w:rsid w:val="00A82346"/>
    <w:rsid w:val="00A824CA"/>
    <w:rsid w:val="00A83F31"/>
    <w:rsid w:val="00A84A4B"/>
    <w:rsid w:val="00A84CE8"/>
    <w:rsid w:val="00A85310"/>
    <w:rsid w:val="00A857D2"/>
    <w:rsid w:val="00A85868"/>
    <w:rsid w:val="00A85C37"/>
    <w:rsid w:val="00A85DCD"/>
    <w:rsid w:val="00A862C1"/>
    <w:rsid w:val="00A87C44"/>
    <w:rsid w:val="00A90270"/>
    <w:rsid w:val="00A90B53"/>
    <w:rsid w:val="00A92977"/>
    <w:rsid w:val="00A9304F"/>
    <w:rsid w:val="00A935CB"/>
    <w:rsid w:val="00A93C54"/>
    <w:rsid w:val="00A93F71"/>
    <w:rsid w:val="00A95D85"/>
    <w:rsid w:val="00A95EC3"/>
    <w:rsid w:val="00A96374"/>
    <w:rsid w:val="00A966E2"/>
    <w:rsid w:val="00A9671C"/>
    <w:rsid w:val="00A96FFD"/>
    <w:rsid w:val="00AA0C38"/>
    <w:rsid w:val="00AA0D25"/>
    <w:rsid w:val="00AA0F95"/>
    <w:rsid w:val="00AA2EC0"/>
    <w:rsid w:val="00AA3648"/>
    <w:rsid w:val="00AA42C7"/>
    <w:rsid w:val="00AA4AF2"/>
    <w:rsid w:val="00AA4E8F"/>
    <w:rsid w:val="00AA53C6"/>
    <w:rsid w:val="00AA7EBC"/>
    <w:rsid w:val="00AB0EE8"/>
    <w:rsid w:val="00AB14C4"/>
    <w:rsid w:val="00AB30AE"/>
    <w:rsid w:val="00AB3A30"/>
    <w:rsid w:val="00AB3B76"/>
    <w:rsid w:val="00AB43B1"/>
    <w:rsid w:val="00AB4A1C"/>
    <w:rsid w:val="00AB51D8"/>
    <w:rsid w:val="00AB627F"/>
    <w:rsid w:val="00AB6B1D"/>
    <w:rsid w:val="00AB6EB4"/>
    <w:rsid w:val="00AB747F"/>
    <w:rsid w:val="00AB7572"/>
    <w:rsid w:val="00AB7904"/>
    <w:rsid w:val="00AC01D1"/>
    <w:rsid w:val="00AC0ABF"/>
    <w:rsid w:val="00AC205B"/>
    <w:rsid w:val="00AC2C87"/>
    <w:rsid w:val="00AC30E3"/>
    <w:rsid w:val="00AC39D1"/>
    <w:rsid w:val="00AC4E7E"/>
    <w:rsid w:val="00AC726C"/>
    <w:rsid w:val="00AD13C6"/>
    <w:rsid w:val="00AD1651"/>
    <w:rsid w:val="00AD1B52"/>
    <w:rsid w:val="00AD21F4"/>
    <w:rsid w:val="00AD5731"/>
    <w:rsid w:val="00AD6538"/>
    <w:rsid w:val="00AD7B25"/>
    <w:rsid w:val="00AD7DED"/>
    <w:rsid w:val="00AE0FAB"/>
    <w:rsid w:val="00AE131B"/>
    <w:rsid w:val="00AE1816"/>
    <w:rsid w:val="00AE272C"/>
    <w:rsid w:val="00AE283D"/>
    <w:rsid w:val="00AE4D66"/>
    <w:rsid w:val="00AE4E85"/>
    <w:rsid w:val="00AE5120"/>
    <w:rsid w:val="00AE556D"/>
    <w:rsid w:val="00AE7C17"/>
    <w:rsid w:val="00AF248A"/>
    <w:rsid w:val="00AF303B"/>
    <w:rsid w:val="00AF3F37"/>
    <w:rsid w:val="00AF6AC6"/>
    <w:rsid w:val="00AF6BCD"/>
    <w:rsid w:val="00AF75AE"/>
    <w:rsid w:val="00B02403"/>
    <w:rsid w:val="00B0266F"/>
    <w:rsid w:val="00B033EF"/>
    <w:rsid w:val="00B03710"/>
    <w:rsid w:val="00B03B3C"/>
    <w:rsid w:val="00B04B0E"/>
    <w:rsid w:val="00B05056"/>
    <w:rsid w:val="00B0590A"/>
    <w:rsid w:val="00B07498"/>
    <w:rsid w:val="00B07B85"/>
    <w:rsid w:val="00B07CD4"/>
    <w:rsid w:val="00B10117"/>
    <w:rsid w:val="00B114C3"/>
    <w:rsid w:val="00B12217"/>
    <w:rsid w:val="00B13EA2"/>
    <w:rsid w:val="00B1453B"/>
    <w:rsid w:val="00B15449"/>
    <w:rsid w:val="00B1723E"/>
    <w:rsid w:val="00B20517"/>
    <w:rsid w:val="00B20E47"/>
    <w:rsid w:val="00B2235D"/>
    <w:rsid w:val="00B23B71"/>
    <w:rsid w:val="00B24056"/>
    <w:rsid w:val="00B25551"/>
    <w:rsid w:val="00B25D23"/>
    <w:rsid w:val="00B25E3B"/>
    <w:rsid w:val="00B261DD"/>
    <w:rsid w:val="00B26C05"/>
    <w:rsid w:val="00B26E0F"/>
    <w:rsid w:val="00B30390"/>
    <w:rsid w:val="00B31AA3"/>
    <w:rsid w:val="00B31D5F"/>
    <w:rsid w:val="00B32161"/>
    <w:rsid w:val="00B32436"/>
    <w:rsid w:val="00B32A06"/>
    <w:rsid w:val="00B34185"/>
    <w:rsid w:val="00B34C57"/>
    <w:rsid w:val="00B35B30"/>
    <w:rsid w:val="00B36640"/>
    <w:rsid w:val="00B36D34"/>
    <w:rsid w:val="00B37066"/>
    <w:rsid w:val="00B4022D"/>
    <w:rsid w:val="00B4029E"/>
    <w:rsid w:val="00B4115B"/>
    <w:rsid w:val="00B4376D"/>
    <w:rsid w:val="00B437B9"/>
    <w:rsid w:val="00B446F3"/>
    <w:rsid w:val="00B4479D"/>
    <w:rsid w:val="00B46AEA"/>
    <w:rsid w:val="00B46DFA"/>
    <w:rsid w:val="00B472AE"/>
    <w:rsid w:val="00B47B4C"/>
    <w:rsid w:val="00B5057B"/>
    <w:rsid w:val="00B50AFE"/>
    <w:rsid w:val="00B50CF1"/>
    <w:rsid w:val="00B51643"/>
    <w:rsid w:val="00B53026"/>
    <w:rsid w:val="00B537EA"/>
    <w:rsid w:val="00B54C6F"/>
    <w:rsid w:val="00B562BE"/>
    <w:rsid w:val="00B56610"/>
    <w:rsid w:val="00B57106"/>
    <w:rsid w:val="00B573A0"/>
    <w:rsid w:val="00B575B7"/>
    <w:rsid w:val="00B60171"/>
    <w:rsid w:val="00B620C6"/>
    <w:rsid w:val="00B62656"/>
    <w:rsid w:val="00B62941"/>
    <w:rsid w:val="00B6400F"/>
    <w:rsid w:val="00B64F6E"/>
    <w:rsid w:val="00B66773"/>
    <w:rsid w:val="00B67516"/>
    <w:rsid w:val="00B675E5"/>
    <w:rsid w:val="00B67F5A"/>
    <w:rsid w:val="00B67FC5"/>
    <w:rsid w:val="00B704B9"/>
    <w:rsid w:val="00B71C9C"/>
    <w:rsid w:val="00B74046"/>
    <w:rsid w:val="00B74BB4"/>
    <w:rsid w:val="00B74F24"/>
    <w:rsid w:val="00B75271"/>
    <w:rsid w:val="00B753E5"/>
    <w:rsid w:val="00B768B9"/>
    <w:rsid w:val="00B76DF2"/>
    <w:rsid w:val="00B76F05"/>
    <w:rsid w:val="00B770F2"/>
    <w:rsid w:val="00B77D03"/>
    <w:rsid w:val="00B80819"/>
    <w:rsid w:val="00B826DF"/>
    <w:rsid w:val="00B836B3"/>
    <w:rsid w:val="00B85192"/>
    <w:rsid w:val="00B85D24"/>
    <w:rsid w:val="00B90336"/>
    <w:rsid w:val="00B92E27"/>
    <w:rsid w:val="00B931D0"/>
    <w:rsid w:val="00B94A56"/>
    <w:rsid w:val="00B94EC5"/>
    <w:rsid w:val="00B95C0E"/>
    <w:rsid w:val="00B964DA"/>
    <w:rsid w:val="00B965AE"/>
    <w:rsid w:val="00BA0F1F"/>
    <w:rsid w:val="00BA24F5"/>
    <w:rsid w:val="00BA2519"/>
    <w:rsid w:val="00BA3820"/>
    <w:rsid w:val="00BA4DBE"/>
    <w:rsid w:val="00BA79DD"/>
    <w:rsid w:val="00BB05BD"/>
    <w:rsid w:val="00BB6663"/>
    <w:rsid w:val="00BB77EB"/>
    <w:rsid w:val="00BC0ABD"/>
    <w:rsid w:val="00BC11EC"/>
    <w:rsid w:val="00BC1987"/>
    <w:rsid w:val="00BC2530"/>
    <w:rsid w:val="00BC434A"/>
    <w:rsid w:val="00BC6DEB"/>
    <w:rsid w:val="00BD0CE7"/>
    <w:rsid w:val="00BD1A25"/>
    <w:rsid w:val="00BD1EA5"/>
    <w:rsid w:val="00BD24BE"/>
    <w:rsid w:val="00BD2981"/>
    <w:rsid w:val="00BD2DC5"/>
    <w:rsid w:val="00BD3C22"/>
    <w:rsid w:val="00BD4231"/>
    <w:rsid w:val="00BD4281"/>
    <w:rsid w:val="00BD4919"/>
    <w:rsid w:val="00BD4A16"/>
    <w:rsid w:val="00BD5F08"/>
    <w:rsid w:val="00BD6612"/>
    <w:rsid w:val="00BE0CD4"/>
    <w:rsid w:val="00BE0EDA"/>
    <w:rsid w:val="00BE2185"/>
    <w:rsid w:val="00BE257B"/>
    <w:rsid w:val="00BE3ECA"/>
    <w:rsid w:val="00BE5235"/>
    <w:rsid w:val="00BE52FA"/>
    <w:rsid w:val="00BE53C7"/>
    <w:rsid w:val="00BE5404"/>
    <w:rsid w:val="00BE543D"/>
    <w:rsid w:val="00BE6022"/>
    <w:rsid w:val="00BE7A1A"/>
    <w:rsid w:val="00BE7D1E"/>
    <w:rsid w:val="00BF0D82"/>
    <w:rsid w:val="00BF1159"/>
    <w:rsid w:val="00BF21B4"/>
    <w:rsid w:val="00BF2468"/>
    <w:rsid w:val="00BF27C0"/>
    <w:rsid w:val="00BF3C1E"/>
    <w:rsid w:val="00BF3C3F"/>
    <w:rsid w:val="00BF4007"/>
    <w:rsid w:val="00BF41EC"/>
    <w:rsid w:val="00BF48DA"/>
    <w:rsid w:val="00BF5EEB"/>
    <w:rsid w:val="00BF5FEF"/>
    <w:rsid w:val="00BF626E"/>
    <w:rsid w:val="00BF6991"/>
    <w:rsid w:val="00BF7296"/>
    <w:rsid w:val="00BF76B2"/>
    <w:rsid w:val="00BF77B2"/>
    <w:rsid w:val="00BF79F1"/>
    <w:rsid w:val="00C00499"/>
    <w:rsid w:val="00C009CF"/>
    <w:rsid w:val="00C00F76"/>
    <w:rsid w:val="00C01A3D"/>
    <w:rsid w:val="00C01A56"/>
    <w:rsid w:val="00C01E2A"/>
    <w:rsid w:val="00C025B4"/>
    <w:rsid w:val="00C03E55"/>
    <w:rsid w:val="00C063E2"/>
    <w:rsid w:val="00C07D13"/>
    <w:rsid w:val="00C1016E"/>
    <w:rsid w:val="00C10D1A"/>
    <w:rsid w:val="00C10EDD"/>
    <w:rsid w:val="00C11165"/>
    <w:rsid w:val="00C12FC2"/>
    <w:rsid w:val="00C149EE"/>
    <w:rsid w:val="00C14CA9"/>
    <w:rsid w:val="00C152E8"/>
    <w:rsid w:val="00C15E5F"/>
    <w:rsid w:val="00C16011"/>
    <w:rsid w:val="00C1677D"/>
    <w:rsid w:val="00C17BCE"/>
    <w:rsid w:val="00C22564"/>
    <w:rsid w:val="00C22E1E"/>
    <w:rsid w:val="00C2352B"/>
    <w:rsid w:val="00C24D47"/>
    <w:rsid w:val="00C25132"/>
    <w:rsid w:val="00C25F8E"/>
    <w:rsid w:val="00C2769B"/>
    <w:rsid w:val="00C30186"/>
    <w:rsid w:val="00C30526"/>
    <w:rsid w:val="00C306AB"/>
    <w:rsid w:val="00C3238A"/>
    <w:rsid w:val="00C32CFE"/>
    <w:rsid w:val="00C32F24"/>
    <w:rsid w:val="00C33079"/>
    <w:rsid w:val="00C34035"/>
    <w:rsid w:val="00C3492F"/>
    <w:rsid w:val="00C34CF6"/>
    <w:rsid w:val="00C36081"/>
    <w:rsid w:val="00C36A5F"/>
    <w:rsid w:val="00C40B02"/>
    <w:rsid w:val="00C40DC0"/>
    <w:rsid w:val="00C40E35"/>
    <w:rsid w:val="00C4286B"/>
    <w:rsid w:val="00C430F9"/>
    <w:rsid w:val="00C43434"/>
    <w:rsid w:val="00C43CDF"/>
    <w:rsid w:val="00C452EB"/>
    <w:rsid w:val="00C4535D"/>
    <w:rsid w:val="00C51CA5"/>
    <w:rsid w:val="00C5249E"/>
    <w:rsid w:val="00C5316D"/>
    <w:rsid w:val="00C53A78"/>
    <w:rsid w:val="00C5434A"/>
    <w:rsid w:val="00C5733D"/>
    <w:rsid w:val="00C57628"/>
    <w:rsid w:val="00C57815"/>
    <w:rsid w:val="00C600BD"/>
    <w:rsid w:val="00C60947"/>
    <w:rsid w:val="00C610B6"/>
    <w:rsid w:val="00C6134C"/>
    <w:rsid w:val="00C622CD"/>
    <w:rsid w:val="00C63E5B"/>
    <w:rsid w:val="00C64FF9"/>
    <w:rsid w:val="00C66F3D"/>
    <w:rsid w:val="00C66FA3"/>
    <w:rsid w:val="00C67D12"/>
    <w:rsid w:val="00C70B6F"/>
    <w:rsid w:val="00C7124D"/>
    <w:rsid w:val="00C712AC"/>
    <w:rsid w:val="00C72223"/>
    <w:rsid w:val="00C73EC3"/>
    <w:rsid w:val="00C7411C"/>
    <w:rsid w:val="00C74479"/>
    <w:rsid w:val="00C74BCE"/>
    <w:rsid w:val="00C7511D"/>
    <w:rsid w:val="00C7607E"/>
    <w:rsid w:val="00C760C9"/>
    <w:rsid w:val="00C80EDC"/>
    <w:rsid w:val="00C81DF9"/>
    <w:rsid w:val="00C82039"/>
    <w:rsid w:val="00C83902"/>
    <w:rsid w:val="00C86289"/>
    <w:rsid w:val="00C86920"/>
    <w:rsid w:val="00C87616"/>
    <w:rsid w:val="00C879A7"/>
    <w:rsid w:val="00C91FB5"/>
    <w:rsid w:val="00C92E66"/>
    <w:rsid w:val="00C93076"/>
    <w:rsid w:val="00C933D8"/>
    <w:rsid w:val="00C937B8"/>
    <w:rsid w:val="00C938E9"/>
    <w:rsid w:val="00C95FAA"/>
    <w:rsid w:val="00C96C99"/>
    <w:rsid w:val="00C96DBB"/>
    <w:rsid w:val="00C96E8D"/>
    <w:rsid w:val="00C9791D"/>
    <w:rsid w:val="00CA02ED"/>
    <w:rsid w:val="00CA0917"/>
    <w:rsid w:val="00CA0DA5"/>
    <w:rsid w:val="00CA1174"/>
    <w:rsid w:val="00CA1302"/>
    <w:rsid w:val="00CA18BF"/>
    <w:rsid w:val="00CA1E03"/>
    <w:rsid w:val="00CA2C0B"/>
    <w:rsid w:val="00CA2D4D"/>
    <w:rsid w:val="00CA2D98"/>
    <w:rsid w:val="00CA3D0C"/>
    <w:rsid w:val="00CA4DCD"/>
    <w:rsid w:val="00CA520A"/>
    <w:rsid w:val="00CA573D"/>
    <w:rsid w:val="00CA59BE"/>
    <w:rsid w:val="00CA6F4C"/>
    <w:rsid w:val="00CA753E"/>
    <w:rsid w:val="00CA7C84"/>
    <w:rsid w:val="00CB05BB"/>
    <w:rsid w:val="00CB203C"/>
    <w:rsid w:val="00CB32C3"/>
    <w:rsid w:val="00CB510F"/>
    <w:rsid w:val="00CB59CB"/>
    <w:rsid w:val="00CB5CFF"/>
    <w:rsid w:val="00CB5E68"/>
    <w:rsid w:val="00CB61D2"/>
    <w:rsid w:val="00CB6AF0"/>
    <w:rsid w:val="00CC0ADE"/>
    <w:rsid w:val="00CC122B"/>
    <w:rsid w:val="00CC2214"/>
    <w:rsid w:val="00CC240D"/>
    <w:rsid w:val="00CC2CC8"/>
    <w:rsid w:val="00CC44EF"/>
    <w:rsid w:val="00CC4DEA"/>
    <w:rsid w:val="00CC59D6"/>
    <w:rsid w:val="00CC6CA5"/>
    <w:rsid w:val="00CD0982"/>
    <w:rsid w:val="00CD0ABE"/>
    <w:rsid w:val="00CD0E51"/>
    <w:rsid w:val="00CD11AE"/>
    <w:rsid w:val="00CD1211"/>
    <w:rsid w:val="00CD1A15"/>
    <w:rsid w:val="00CD23CC"/>
    <w:rsid w:val="00CD2620"/>
    <w:rsid w:val="00CD372F"/>
    <w:rsid w:val="00CD417F"/>
    <w:rsid w:val="00CD4C7B"/>
    <w:rsid w:val="00CD6C7B"/>
    <w:rsid w:val="00CE07A8"/>
    <w:rsid w:val="00CE1F72"/>
    <w:rsid w:val="00CE2062"/>
    <w:rsid w:val="00CE270D"/>
    <w:rsid w:val="00CE28CC"/>
    <w:rsid w:val="00CE3251"/>
    <w:rsid w:val="00CE3415"/>
    <w:rsid w:val="00CE3A82"/>
    <w:rsid w:val="00CE5938"/>
    <w:rsid w:val="00CE6431"/>
    <w:rsid w:val="00CF0AB0"/>
    <w:rsid w:val="00CF0E38"/>
    <w:rsid w:val="00CF23EC"/>
    <w:rsid w:val="00CF23EE"/>
    <w:rsid w:val="00CF4536"/>
    <w:rsid w:val="00CF47EC"/>
    <w:rsid w:val="00CF534E"/>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72F9"/>
    <w:rsid w:val="00D07600"/>
    <w:rsid w:val="00D079C0"/>
    <w:rsid w:val="00D079E8"/>
    <w:rsid w:val="00D07F3D"/>
    <w:rsid w:val="00D1081F"/>
    <w:rsid w:val="00D10917"/>
    <w:rsid w:val="00D11BF5"/>
    <w:rsid w:val="00D1297D"/>
    <w:rsid w:val="00D12A15"/>
    <w:rsid w:val="00D13188"/>
    <w:rsid w:val="00D14570"/>
    <w:rsid w:val="00D173EE"/>
    <w:rsid w:val="00D20000"/>
    <w:rsid w:val="00D2074C"/>
    <w:rsid w:val="00D207EB"/>
    <w:rsid w:val="00D20C08"/>
    <w:rsid w:val="00D20C0B"/>
    <w:rsid w:val="00D20D27"/>
    <w:rsid w:val="00D2263F"/>
    <w:rsid w:val="00D229D4"/>
    <w:rsid w:val="00D23C6C"/>
    <w:rsid w:val="00D25448"/>
    <w:rsid w:val="00D25B41"/>
    <w:rsid w:val="00D313EF"/>
    <w:rsid w:val="00D3169E"/>
    <w:rsid w:val="00D316E4"/>
    <w:rsid w:val="00D32C36"/>
    <w:rsid w:val="00D32E0F"/>
    <w:rsid w:val="00D334AB"/>
    <w:rsid w:val="00D337BB"/>
    <w:rsid w:val="00D34147"/>
    <w:rsid w:val="00D34B44"/>
    <w:rsid w:val="00D34C43"/>
    <w:rsid w:val="00D351CB"/>
    <w:rsid w:val="00D36592"/>
    <w:rsid w:val="00D36BFB"/>
    <w:rsid w:val="00D40F2E"/>
    <w:rsid w:val="00D417CD"/>
    <w:rsid w:val="00D44A13"/>
    <w:rsid w:val="00D44BDB"/>
    <w:rsid w:val="00D45C9E"/>
    <w:rsid w:val="00D45E2C"/>
    <w:rsid w:val="00D464C1"/>
    <w:rsid w:val="00D46851"/>
    <w:rsid w:val="00D478FE"/>
    <w:rsid w:val="00D47AA0"/>
    <w:rsid w:val="00D509BB"/>
    <w:rsid w:val="00D515CE"/>
    <w:rsid w:val="00D51B96"/>
    <w:rsid w:val="00D53116"/>
    <w:rsid w:val="00D53722"/>
    <w:rsid w:val="00D537F6"/>
    <w:rsid w:val="00D54E83"/>
    <w:rsid w:val="00D55066"/>
    <w:rsid w:val="00D56EC7"/>
    <w:rsid w:val="00D572DA"/>
    <w:rsid w:val="00D5739C"/>
    <w:rsid w:val="00D57404"/>
    <w:rsid w:val="00D61086"/>
    <w:rsid w:val="00D61685"/>
    <w:rsid w:val="00D624E1"/>
    <w:rsid w:val="00D62561"/>
    <w:rsid w:val="00D62A81"/>
    <w:rsid w:val="00D62C0A"/>
    <w:rsid w:val="00D63BB4"/>
    <w:rsid w:val="00D65B22"/>
    <w:rsid w:val="00D65EF9"/>
    <w:rsid w:val="00D67715"/>
    <w:rsid w:val="00D67DBE"/>
    <w:rsid w:val="00D7086E"/>
    <w:rsid w:val="00D70FFE"/>
    <w:rsid w:val="00D735EF"/>
    <w:rsid w:val="00D738D6"/>
    <w:rsid w:val="00D74075"/>
    <w:rsid w:val="00D741C5"/>
    <w:rsid w:val="00D755C9"/>
    <w:rsid w:val="00D7580B"/>
    <w:rsid w:val="00D76030"/>
    <w:rsid w:val="00D76883"/>
    <w:rsid w:val="00D77124"/>
    <w:rsid w:val="00D80292"/>
    <w:rsid w:val="00D80795"/>
    <w:rsid w:val="00D808B5"/>
    <w:rsid w:val="00D8154C"/>
    <w:rsid w:val="00D82FA4"/>
    <w:rsid w:val="00D83F39"/>
    <w:rsid w:val="00D856C8"/>
    <w:rsid w:val="00D86132"/>
    <w:rsid w:val="00D86329"/>
    <w:rsid w:val="00D8633C"/>
    <w:rsid w:val="00D86EA6"/>
    <w:rsid w:val="00D87E00"/>
    <w:rsid w:val="00D90EF3"/>
    <w:rsid w:val="00D90F94"/>
    <w:rsid w:val="00D911DC"/>
    <w:rsid w:val="00D9134D"/>
    <w:rsid w:val="00D91F4F"/>
    <w:rsid w:val="00D939A9"/>
    <w:rsid w:val="00D9441A"/>
    <w:rsid w:val="00D96025"/>
    <w:rsid w:val="00D960EE"/>
    <w:rsid w:val="00D96454"/>
    <w:rsid w:val="00D96733"/>
    <w:rsid w:val="00D970D6"/>
    <w:rsid w:val="00D97349"/>
    <w:rsid w:val="00DA1357"/>
    <w:rsid w:val="00DA1BEA"/>
    <w:rsid w:val="00DA243A"/>
    <w:rsid w:val="00DA3072"/>
    <w:rsid w:val="00DA32E6"/>
    <w:rsid w:val="00DA3619"/>
    <w:rsid w:val="00DA4E17"/>
    <w:rsid w:val="00DA52B5"/>
    <w:rsid w:val="00DA5797"/>
    <w:rsid w:val="00DA5FE4"/>
    <w:rsid w:val="00DA7A03"/>
    <w:rsid w:val="00DB1818"/>
    <w:rsid w:val="00DB22F7"/>
    <w:rsid w:val="00DB254D"/>
    <w:rsid w:val="00DB3978"/>
    <w:rsid w:val="00DB473A"/>
    <w:rsid w:val="00DB5F1E"/>
    <w:rsid w:val="00DB7186"/>
    <w:rsid w:val="00DC0CD2"/>
    <w:rsid w:val="00DC0F26"/>
    <w:rsid w:val="00DC1789"/>
    <w:rsid w:val="00DC2754"/>
    <w:rsid w:val="00DC309B"/>
    <w:rsid w:val="00DC3605"/>
    <w:rsid w:val="00DC3CCD"/>
    <w:rsid w:val="00DC4323"/>
    <w:rsid w:val="00DC4DA2"/>
    <w:rsid w:val="00DC5291"/>
    <w:rsid w:val="00DC5690"/>
    <w:rsid w:val="00DC6B99"/>
    <w:rsid w:val="00DC7A3E"/>
    <w:rsid w:val="00DD2F40"/>
    <w:rsid w:val="00DD34F0"/>
    <w:rsid w:val="00DD3784"/>
    <w:rsid w:val="00DD40A9"/>
    <w:rsid w:val="00DD43F9"/>
    <w:rsid w:val="00DD4EE9"/>
    <w:rsid w:val="00DD53C0"/>
    <w:rsid w:val="00DD58E9"/>
    <w:rsid w:val="00DD6AB3"/>
    <w:rsid w:val="00DD70DA"/>
    <w:rsid w:val="00DE0769"/>
    <w:rsid w:val="00DE17B7"/>
    <w:rsid w:val="00DE508A"/>
    <w:rsid w:val="00DE50D8"/>
    <w:rsid w:val="00DE623E"/>
    <w:rsid w:val="00DE6EED"/>
    <w:rsid w:val="00DE7D8C"/>
    <w:rsid w:val="00DF0164"/>
    <w:rsid w:val="00DF02A5"/>
    <w:rsid w:val="00DF119B"/>
    <w:rsid w:val="00DF24BA"/>
    <w:rsid w:val="00DF2732"/>
    <w:rsid w:val="00DF2FCB"/>
    <w:rsid w:val="00DF3B88"/>
    <w:rsid w:val="00DF42E8"/>
    <w:rsid w:val="00DF441D"/>
    <w:rsid w:val="00DF472D"/>
    <w:rsid w:val="00DF49A4"/>
    <w:rsid w:val="00DF60DB"/>
    <w:rsid w:val="00DF7CE0"/>
    <w:rsid w:val="00E008E9"/>
    <w:rsid w:val="00E00CEF"/>
    <w:rsid w:val="00E019DD"/>
    <w:rsid w:val="00E0200F"/>
    <w:rsid w:val="00E02877"/>
    <w:rsid w:val="00E048B4"/>
    <w:rsid w:val="00E05545"/>
    <w:rsid w:val="00E0571E"/>
    <w:rsid w:val="00E05FB9"/>
    <w:rsid w:val="00E06DD4"/>
    <w:rsid w:val="00E07E67"/>
    <w:rsid w:val="00E10381"/>
    <w:rsid w:val="00E120F4"/>
    <w:rsid w:val="00E12290"/>
    <w:rsid w:val="00E131B4"/>
    <w:rsid w:val="00E13303"/>
    <w:rsid w:val="00E13FAA"/>
    <w:rsid w:val="00E14000"/>
    <w:rsid w:val="00E17960"/>
    <w:rsid w:val="00E20568"/>
    <w:rsid w:val="00E2144D"/>
    <w:rsid w:val="00E22A8A"/>
    <w:rsid w:val="00E243B8"/>
    <w:rsid w:val="00E24EDC"/>
    <w:rsid w:val="00E25298"/>
    <w:rsid w:val="00E25C8C"/>
    <w:rsid w:val="00E27647"/>
    <w:rsid w:val="00E27680"/>
    <w:rsid w:val="00E27BF6"/>
    <w:rsid w:val="00E30274"/>
    <w:rsid w:val="00E30EF3"/>
    <w:rsid w:val="00E31249"/>
    <w:rsid w:val="00E327FF"/>
    <w:rsid w:val="00E32ACD"/>
    <w:rsid w:val="00E3347C"/>
    <w:rsid w:val="00E33514"/>
    <w:rsid w:val="00E338CF"/>
    <w:rsid w:val="00E33B0E"/>
    <w:rsid w:val="00E3402C"/>
    <w:rsid w:val="00E344FD"/>
    <w:rsid w:val="00E376B0"/>
    <w:rsid w:val="00E41A72"/>
    <w:rsid w:val="00E46555"/>
    <w:rsid w:val="00E47BC4"/>
    <w:rsid w:val="00E506F6"/>
    <w:rsid w:val="00E5071A"/>
    <w:rsid w:val="00E51773"/>
    <w:rsid w:val="00E52EBD"/>
    <w:rsid w:val="00E55C02"/>
    <w:rsid w:val="00E568A6"/>
    <w:rsid w:val="00E569A4"/>
    <w:rsid w:val="00E57A08"/>
    <w:rsid w:val="00E60474"/>
    <w:rsid w:val="00E6066F"/>
    <w:rsid w:val="00E609C5"/>
    <w:rsid w:val="00E61665"/>
    <w:rsid w:val="00E61B9A"/>
    <w:rsid w:val="00E62835"/>
    <w:rsid w:val="00E62E23"/>
    <w:rsid w:val="00E6466B"/>
    <w:rsid w:val="00E648F0"/>
    <w:rsid w:val="00E655A7"/>
    <w:rsid w:val="00E67287"/>
    <w:rsid w:val="00E67670"/>
    <w:rsid w:val="00E678FA"/>
    <w:rsid w:val="00E70506"/>
    <w:rsid w:val="00E72827"/>
    <w:rsid w:val="00E73933"/>
    <w:rsid w:val="00E752F7"/>
    <w:rsid w:val="00E758E2"/>
    <w:rsid w:val="00E76166"/>
    <w:rsid w:val="00E77645"/>
    <w:rsid w:val="00E80A52"/>
    <w:rsid w:val="00E80B0B"/>
    <w:rsid w:val="00E8330F"/>
    <w:rsid w:val="00E838AA"/>
    <w:rsid w:val="00E85539"/>
    <w:rsid w:val="00E86928"/>
    <w:rsid w:val="00E86F18"/>
    <w:rsid w:val="00E870CD"/>
    <w:rsid w:val="00E8740E"/>
    <w:rsid w:val="00E91220"/>
    <w:rsid w:val="00E9263B"/>
    <w:rsid w:val="00E92BC4"/>
    <w:rsid w:val="00E93636"/>
    <w:rsid w:val="00E93AC1"/>
    <w:rsid w:val="00E93BD0"/>
    <w:rsid w:val="00E93D80"/>
    <w:rsid w:val="00E94404"/>
    <w:rsid w:val="00E96449"/>
    <w:rsid w:val="00E9665D"/>
    <w:rsid w:val="00E96E21"/>
    <w:rsid w:val="00EA22F8"/>
    <w:rsid w:val="00EA472F"/>
    <w:rsid w:val="00EA6955"/>
    <w:rsid w:val="00EB0BA3"/>
    <w:rsid w:val="00EB4384"/>
    <w:rsid w:val="00EB5F12"/>
    <w:rsid w:val="00EB60BA"/>
    <w:rsid w:val="00EB7D70"/>
    <w:rsid w:val="00EC1148"/>
    <w:rsid w:val="00EC2119"/>
    <w:rsid w:val="00EC23FA"/>
    <w:rsid w:val="00EC263E"/>
    <w:rsid w:val="00EC29CC"/>
    <w:rsid w:val="00EC2CD9"/>
    <w:rsid w:val="00EC3973"/>
    <w:rsid w:val="00EC4A25"/>
    <w:rsid w:val="00EC56CF"/>
    <w:rsid w:val="00EC70E5"/>
    <w:rsid w:val="00ED06A4"/>
    <w:rsid w:val="00ED08D2"/>
    <w:rsid w:val="00ED0953"/>
    <w:rsid w:val="00ED0957"/>
    <w:rsid w:val="00ED1BBA"/>
    <w:rsid w:val="00ED1D25"/>
    <w:rsid w:val="00ED2CF8"/>
    <w:rsid w:val="00ED3445"/>
    <w:rsid w:val="00ED39C3"/>
    <w:rsid w:val="00ED42D3"/>
    <w:rsid w:val="00ED7B26"/>
    <w:rsid w:val="00EE05C3"/>
    <w:rsid w:val="00EE0635"/>
    <w:rsid w:val="00EE13A8"/>
    <w:rsid w:val="00EE1A73"/>
    <w:rsid w:val="00EE2983"/>
    <w:rsid w:val="00EE29AC"/>
    <w:rsid w:val="00EE2D28"/>
    <w:rsid w:val="00EE2E6F"/>
    <w:rsid w:val="00EE356E"/>
    <w:rsid w:val="00EE3A1B"/>
    <w:rsid w:val="00EE4DBC"/>
    <w:rsid w:val="00EE5B63"/>
    <w:rsid w:val="00EE5CB2"/>
    <w:rsid w:val="00EE697B"/>
    <w:rsid w:val="00EE6A05"/>
    <w:rsid w:val="00EF0D20"/>
    <w:rsid w:val="00EF115B"/>
    <w:rsid w:val="00EF1956"/>
    <w:rsid w:val="00EF2E5C"/>
    <w:rsid w:val="00EF4175"/>
    <w:rsid w:val="00EF4630"/>
    <w:rsid w:val="00EF5066"/>
    <w:rsid w:val="00EF5AC3"/>
    <w:rsid w:val="00EF628F"/>
    <w:rsid w:val="00EF722D"/>
    <w:rsid w:val="00EF7667"/>
    <w:rsid w:val="00EF7A24"/>
    <w:rsid w:val="00F00780"/>
    <w:rsid w:val="00F025A2"/>
    <w:rsid w:val="00F02E8B"/>
    <w:rsid w:val="00F03003"/>
    <w:rsid w:val="00F03C5A"/>
    <w:rsid w:val="00F0430E"/>
    <w:rsid w:val="00F06A2B"/>
    <w:rsid w:val="00F076C8"/>
    <w:rsid w:val="00F10776"/>
    <w:rsid w:val="00F10E63"/>
    <w:rsid w:val="00F127B7"/>
    <w:rsid w:val="00F12D0F"/>
    <w:rsid w:val="00F13C4F"/>
    <w:rsid w:val="00F13D6C"/>
    <w:rsid w:val="00F14CB9"/>
    <w:rsid w:val="00F16632"/>
    <w:rsid w:val="00F17C55"/>
    <w:rsid w:val="00F17F82"/>
    <w:rsid w:val="00F2026E"/>
    <w:rsid w:val="00F2167C"/>
    <w:rsid w:val="00F21984"/>
    <w:rsid w:val="00F21F3E"/>
    <w:rsid w:val="00F2210A"/>
    <w:rsid w:val="00F22463"/>
    <w:rsid w:val="00F23E13"/>
    <w:rsid w:val="00F24153"/>
    <w:rsid w:val="00F26756"/>
    <w:rsid w:val="00F274FA"/>
    <w:rsid w:val="00F276BF"/>
    <w:rsid w:val="00F30616"/>
    <w:rsid w:val="00F310E0"/>
    <w:rsid w:val="00F31690"/>
    <w:rsid w:val="00F319D2"/>
    <w:rsid w:val="00F31A73"/>
    <w:rsid w:val="00F330BB"/>
    <w:rsid w:val="00F37743"/>
    <w:rsid w:val="00F379AD"/>
    <w:rsid w:val="00F40161"/>
    <w:rsid w:val="00F402FC"/>
    <w:rsid w:val="00F40992"/>
    <w:rsid w:val="00F4160A"/>
    <w:rsid w:val="00F418AD"/>
    <w:rsid w:val="00F41BFB"/>
    <w:rsid w:val="00F41D6C"/>
    <w:rsid w:val="00F42D7E"/>
    <w:rsid w:val="00F4454A"/>
    <w:rsid w:val="00F44A9E"/>
    <w:rsid w:val="00F456C3"/>
    <w:rsid w:val="00F46163"/>
    <w:rsid w:val="00F469E3"/>
    <w:rsid w:val="00F50775"/>
    <w:rsid w:val="00F50ECE"/>
    <w:rsid w:val="00F50F3A"/>
    <w:rsid w:val="00F51AA9"/>
    <w:rsid w:val="00F52355"/>
    <w:rsid w:val="00F53C7D"/>
    <w:rsid w:val="00F53E42"/>
    <w:rsid w:val="00F53F29"/>
    <w:rsid w:val="00F54760"/>
    <w:rsid w:val="00F54A3D"/>
    <w:rsid w:val="00F56DDF"/>
    <w:rsid w:val="00F57E74"/>
    <w:rsid w:val="00F57F3D"/>
    <w:rsid w:val="00F60124"/>
    <w:rsid w:val="00F609E8"/>
    <w:rsid w:val="00F614C3"/>
    <w:rsid w:val="00F62A26"/>
    <w:rsid w:val="00F63161"/>
    <w:rsid w:val="00F653B8"/>
    <w:rsid w:val="00F65FC0"/>
    <w:rsid w:val="00F66509"/>
    <w:rsid w:val="00F66B69"/>
    <w:rsid w:val="00F66CFE"/>
    <w:rsid w:val="00F70221"/>
    <w:rsid w:val="00F703DE"/>
    <w:rsid w:val="00F70559"/>
    <w:rsid w:val="00F70A2C"/>
    <w:rsid w:val="00F71EAF"/>
    <w:rsid w:val="00F71FB2"/>
    <w:rsid w:val="00F73791"/>
    <w:rsid w:val="00F755D5"/>
    <w:rsid w:val="00F75748"/>
    <w:rsid w:val="00F76C5A"/>
    <w:rsid w:val="00F76F8F"/>
    <w:rsid w:val="00F8182C"/>
    <w:rsid w:val="00F82564"/>
    <w:rsid w:val="00F82637"/>
    <w:rsid w:val="00F826B3"/>
    <w:rsid w:val="00F8275A"/>
    <w:rsid w:val="00F82D09"/>
    <w:rsid w:val="00F84D05"/>
    <w:rsid w:val="00F8519C"/>
    <w:rsid w:val="00F86F01"/>
    <w:rsid w:val="00F873D2"/>
    <w:rsid w:val="00F9036B"/>
    <w:rsid w:val="00F9106C"/>
    <w:rsid w:val="00F917F2"/>
    <w:rsid w:val="00F91863"/>
    <w:rsid w:val="00F923F9"/>
    <w:rsid w:val="00F92CEA"/>
    <w:rsid w:val="00F94373"/>
    <w:rsid w:val="00F95682"/>
    <w:rsid w:val="00F967C9"/>
    <w:rsid w:val="00F968CA"/>
    <w:rsid w:val="00F975E7"/>
    <w:rsid w:val="00F97736"/>
    <w:rsid w:val="00F97F22"/>
    <w:rsid w:val="00FA0BC3"/>
    <w:rsid w:val="00FA1266"/>
    <w:rsid w:val="00FA17D9"/>
    <w:rsid w:val="00FA1AE3"/>
    <w:rsid w:val="00FA1E98"/>
    <w:rsid w:val="00FA2A50"/>
    <w:rsid w:val="00FA2FA2"/>
    <w:rsid w:val="00FA4A45"/>
    <w:rsid w:val="00FA5925"/>
    <w:rsid w:val="00FA5E10"/>
    <w:rsid w:val="00FA755C"/>
    <w:rsid w:val="00FB03C0"/>
    <w:rsid w:val="00FB1B54"/>
    <w:rsid w:val="00FB2B6A"/>
    <w:rsid w:val="00FB49FA"/>
    <w:rsid w:val="00FB4B7E"/>
    <w:rsid w:val="00FB67A6"/>
    <w:rsid w:val="00FB69DB"/>
    <w:rsid w:val="00FB69EF"/>
    <w:rsid w:val="00FB7070"/>
    <w:rsid w:val="00FB7576"/>
    <w:rsid w:val="00FC084C"/>
    <w:rsid w:val="00FC10B5"/>
    <w:rsid w:val="00FC1121"/>
    <w:rsid w:val="00FC1192"/>
    <w:rsid w:val="00FC144E"/>
    <w:rsid w:val="00FC1A80"/>
    <w:rsid w:val="00FC3533"/>
    <w:rsid w:val="00FC4C02"/>
    <w:rsid w:val="00FC526A"/>
    <w:rsid w:val="00FC5FE8"/>
    <w:rsid w:val="00FC69E4"/>
    <w:rsid w:val="00FD0B76"/>
    <w:rsid w:val="00FD2415"/>
    <w:rsid w:val="00FD3586"/>
    <w:rsid w:val="00FD4DE9"/>
    <w:rsid w:val="00FD5055"/>
    <w:rsid w:val="00FD6B00"/>
    <w:rsid w:val="00FE23D8"/>
    <w:rsid w:val="00FE2AB4"/>
    <w:rsid w:val="00FE3864"/>
    <w:rsid w:val="00FE40AD"/>
    <w:rsid w:val="00FE4EAD"/>
    <w:rsid w:val="00FE59BA"/>
    <w:rsid w:val="00FE63A7"/>
    <w:rsid w:val="00FE6F9D"/>
    <w:rsid w:val="00FE724C"/>
    <w:rsid w:val="00FE7EAE"/>
    <w:rsid w:val="00FF1433"/>
    <w:rsid w:val="00FF158F"/>
    <w:rsid w:val="00FF1FB9"/>
    <w:rsid w:val="00FF26CC"/>
    <w:rsid w:val="00FF28E4"/>
    <w:rsid w:val="00FF2936"/>
    <w:rsid w:val="00FF327F"/>
    <w:rsid w:val="00FF3B5E"/>
    <w:rsid w:val="00FF3CA9"/>
    <w:rsid w:val="00FF3CF1"/>
    <w:rsid w:val="00FF40A9"/>
    <w:rsid w:val="00FF46A4"/>
    <w:rsid w:val="00FF4C45"/>
    <w:rsid w:val="00FF5009"/>
    <w:rsid w:val="00FF6D21"/>
    <w:rsid w:val="00FF72B8"/>
    <w:rsid w:val="00FF7B57"/>
    <w:rsid w:val="0929A353"/>
    <w:rsid w:val="0A36009E"/>
    <w:rsid w:val="0DD981BC"/>
    <w:rsid w:val="1E0E077C"/>
    <w:rsid w:val="27A8DFAF"/>
    <w:rsid w:val="390E914B"/>
    <w:rsid w:val="39A5435D"/>
    <w:rsid w:val="3E58E49F"/>
    <w:rsid w:val="49756AC2"/>
    <w:rsid w:val="53E8EE69"/>
    <w:rsid w:val="6AAA66F6"/>
    <w:rsid w:val="6EF6C9EE"/>
    <w:rsid w:val="72C4BB74"/>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A4630680-7DAB-4294-8EC5-708905295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qFormat/>
    <w:rsid w:val="0005648A"/>
    <w:rPr>
      <w:color w:val="FF0000"/>
      <w:lang w:val="en-GB" w:eastAsia="en-US"/>
    </w:rPr>
  </w:style>
  <w:style w:type="character" w:customStyle="1" w:styleId="Heading3Char">
    <w:name w:val="Heading 3 Char"/>
    <w:aliases w:val="Underrubrik2 Char,H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rsid w:val="00F469E3"/>
    <w:pPr>
      <w:ind w:left="851"/>
    </w:pPr>
    <w:rPr>
      <w:rFonts w:eastAsia="Times New Roman"/>
      <w:lang w:eastAsia="en-US"/>
    </w:rPr>
  </w:style>
  <w:style w:type="paragraph" w:styleId="ListBullet3">
    <w:name w:val="List Bullet 3"/>
    <w:basedOn w:val="ListBullet2"/>
    <w:rsid w:val="00F469E3"/>
    <w:pPr>
      <w:ind w:left="1135"/>
    </w:pPr>
  </w:style>
  <w:style w:type="paragraph" w:styleId="ListBullet4">
    <w:name w:val="List Bullet 4"/>
    <w:basedOn w:val="ListBullet3"/>
    <w:rsid w:val="00F469E3"/>
    <w:pPr>
      <w:ind w:left="1418"/>
    </w:pPr>
  </w:style>
  <w:style w:type="paragraph" w:styleId="ListBullet5">
    <w:name w:val="List Bullet 5"/>
    <w:basedOn w:val="ListBullet4"/>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9"/>
      </w:numPr>
    </w:pPr>
  </w:style>
  <w:style w:type="paragraph" w:customStyle="1" w:styleId="20">
    <w:name w:val="编号2"/>
    <w:basedOn w:val="Normal"/>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8"/>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6"/>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12"/>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3">
    <w:name w:val="修订1"/>
    <w:hidden/>
    <w:uiPriority w:val="99"/>
    <w:semiHidden/>
    <w:qFormat/>
    <w:rsid w:val="00F469E3"/>
    <w:pPr>
      <w:spacing w:after="160" w:line="259" w:lineRule="auto"/>
    </w:pPr>
    <w:rPr>
      <w:rFonts w:eastAsia="宋体"/>
      <w:lang w:val="en-GB" w:eastAsia="en-US"/>
    </w:rPr>
  </w:style>
  <w:style w:type="table" w:customStyle="1" w:styleId="14">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1111666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5AIRPNAIUNRU-1156379521-3016</_dlc_DocId>
    <_dlc_DocIdUrl xmlns="71c5aaf6-e6ce-465b-b873-5148d2a4c105">
      <Url>https://nokia.sharepoint.com/sites/c5g/e2earch/_layouts/15/DocIdRedir.aspx?ID=5AIRPNAIUNRU-1156379521-3016</Url>
      <Description>5AIRPNAIUNRU-1156379521-3016</Description>
    </_dlc_DocIdUrl>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3.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6BEF9E07-C0B7-4A78-B4C1-0E24F863153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70</TotalTime>
  <Pages>4</Pages>
  <Words>1310</Words>
  <Characters>7472</Characters>
  <Application>Microsoft Office Word</Application>
  <DocSecurity>0</DocSecurity>
  <Lines>62</Lines>
  <Paragraphs>17</Paragraphs>
  <ScaleCrop>false</ScaleCrop>
  <Company>Nokia, Nokia Shanghai Bell</Company>
  <LinksUpToDate>false</LinksUpToDate>
  <CharactersWithSpaces>8765</CharactersWithSpaces>
  <SharedDoc>false</SharedDoc>
  <HyperlinkBase/>
  <HLinks>
    <vt:vector size="6" baseType="variant">
      <vt:variant>
        <vt:i4>1441846</vt:i4>
      </vt:variant>
      <vt:variant>
        <vt:i4>12</vt:i4>
      </vt:variant>
      <vt:variant>
        <vt:i4>0</vt:i4>
      </vt:variant>
      <vt:variant>
        <vt:i4>5</vt:i4>
      </vt:variant>
      <vt:variant>
        <vt:lpwstr>https://www.3gpp.org/ftp/tsg_ran/TSG_RAN/TSGR_96/Docs/RP-221819.zip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dc:description/>
  <cp:lastModifiedBy>Steven Xu</cp:lastModifiedBy>
  <cp:revision>420</cp:revision>
  <cp:lastPrinted>2019-03-29T04:16:00Z</cp:lastPrinted>
  <dcterms:created xsi:type="dcterms:W3CDTF">2022-01-04T21:18:00Z</dcterms:created>
  <dcterms:modified xsi:type="dcterms:W3CDTF">2022-08-09T07:33:00Z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0bdbe84a-5eaa-4543-9622-369fc740dade</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